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42" w:rsidRDefault="00B81ECD">
      <w:pPr>
        <w:rPr>
          <w:b/>
          <w:color w:val="7030A0"/>
          <w:sz w:val="52"/>
          <w:szCs w:val="52"/>
        </w:rPr>
      </w:pPr>
      <w:bookmarkStart w:id="0" w:name="_GoBack"/>
      <w:bookmarkEnd w:id="0"/>
      <w:r>
        <w:rPr>
          <w:b/>
          <w:color w:val="7030A0"/>
          <w:sz w:val="52"/>
          <w:szCs w:val="52"/>
        </w:rPr>
        <w:t xml:space="preserve">Q-East Alliance LGBTIQA+ Parent/Carer </w:t>
      </w:r>
      <w:r>
        <w:rPr>
          <w:noProof/>
        </w:rPr>
        <w:drawing>
          <wp:anchor distT="0" distB="0" distL="114300" distR="114300" simplePos="0" relativeHeight="251658240" behindDoc="0" locked="0" layoutInCell="1" hidden="0" allowOverlap="1">
            <wp:simplePos x="0" y="0"/>
            <wp:positionH relativeFrom="column">
              <wp:posOffset>6219825</wp:posOffset>
            </wp:positionH>
            <wp:positionV relativeFrom="paragraph">
              <wp:posOffset>0</wp:posOffset>
            </wp:positionV>
            <wp:extent cx="2706671" cy="15367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06671" cy="1536700"/>
                    </a:xfrm>
                    <a:prstGeom prst="rect">
                      <a:avLst/>
                    </a:prstGeom>
                    <a:ln/>
                  </pic:spPr>
                </pic:pic>
              </a:graphicData>
            </a:graphic>
          </wp:anchor>
        </w:drawing>
      </w:r>
    </w:p>
    <w:p w:rsidR="00772742" w:rsidRDefault="00B81ECD">
      <w:pPr>
        <w:rPr>
          <w:b/>
          <w:color w:val="7030A0"/>
          <w:sz w:val="52"/>
          <w:szCs w:val="52"/>
        </w:rPr>
      </w:pPr>
      <w:r>
        <w:rPr>
          <w:b/>
          <w:color w:val="7030A0"/>
          <w:sz w:val="52"/>
          <w:szCs w:val="52"/>
        </w:rPr>
        <w:t>Resources &amp; Support</w:t>
      </w:r>
    </w:p>
    <w:p w:rsidR="00772742" w:rsidRDefault="00B81ECD">
      <w:pPr>
        <w:rPr>
          <w:b/>
          <w:color w:val="70AD47"/>
          <w:sz w:val="32"/>
          <w:szCs w:val="32"/>
        </w:rPr>
      </w:pPr>
      <w:r>
        <w:rPr>
          <w:b/>
          <w:color w:val="70AD47"/>
          <w:sz w:val="32"/>
          <w:szCs w:val="32"/>
        </w:rPr>
        <w:t xml:space="preserve">A Resource for parents/carers of young LGBTIQA+ people </w:t>
      </w:r>
    </w:p>
    <w:p w:rsidR="00772742" w:rsidRDefault="00B81ECD">
      <w:pPr>
        <w:rPr>
          <w:b/>
          <w:color w:val="70AD47"/>
          <w:sz w:val="32"/>
          <w:szCs w:val="32"/>
        </w:rPr>
      </w:pPr>
      <w:proofErr w:type="gramStart"/>
      <w:r>
        <w:rPr>
          <w:b/>
          <w:color w:val="70AD47"/>
          <w:sz w:val="32"/>
          <w:szCs w:val="32"/>
        </w:rPr>
        <w:t>aged</w:t>
      </w:r>
      <w:proofErr w:type="gramEnd"/>
      <w:r>
        <w:rPr>
          <w:b/>
          <w:color w:val="70AD47"/>
          <w:sz w:val="32"/>
          <w:szCs w:val="32"/>
        </w:rPr>
        <w:t xml:space="preserve"> 12 – 25 years </w:t>
      </w:r>
    </w:p>
    <w:p w:rsidR="00772742" w:rsidRDefault="00B81ECD">
      <w:pPr>
        <w:rPr>
          <w:b/>
          <w:i/>
          <w:color w:val="70AD47"/>
          <w:sz w:val="32"/>
          <w:szCs w:val="32"/>
        </w:rPr>
      </w:pPr>
      <w:r>
        <w:rPr>
          <w:b/>
          <w:i/>
          <w:color w:val="70AD47"/>
          <w:sz w:val="32"/>
          <w:szCs w:val="32"/>
        </w:rPr>
        <w:t>*Current July 2022 - ongoing adjustments to be made.</w:t>
      </w:r>
    </w:p>
    <w:tbl>
      <w:tblPr>
        <w:tblStyle w:val="a0"/>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896"/>
        <w:gridCol w:w="1653"/>
        <w:gridCol w:w="3362"/>
        <w:gridCol w:w="1407"/>
        <w:gridCol w:w="3738"/>
      </w:tblGrid>
      <w:tr w:rsidR="00772742">
        <w:tc>
          <w:tcPr>
            <w:tcW w:w="1555" w:type="dxa"/>
          </w:tcPr>
          <w:p w:rsidR="00772742" w:rsidRDefault="00B81ECD">
            <w:pPr>
              <w:jc w:val="center"/>
              <w:rPr>
                <w:b/>
                <w:color w:val="ED7D31"/>
                <w:sz w:val="24"/>
                <w:szCs w:val="24"/>
              </w:rPr>
            </w:pPr>
            <w:r>
              <w:rPr>
                <w:b/>
                <w:color w:val="ED7D31"/>
                <w:sz w:val="24"/>
                <w:szCs w:val="24"/>
              </w:rPr>
              <w:t>Name</w:t>
            </w:r>
          </w:p>
        </w:tc>
        <w:tc>
          <w:tcPr>
            <w:tcW w:w="1559" w:type="dxa"/>
          </w:tcPr>
          <w:p w:rsidR="00772742" w:rsidRDefault="00B81ECD">
            <w:pPr>
              <w:jc w:val="center"/>
              <w:rPr>
                <w:b/>
                <w:color w:val="ED7D31"/>
                <w:sz w:val="24"/>
                <w:szCs w:val="24"/>
              </w:rPr>
            </w:pPr>
            <w:r>
              <w:rPr>
                <w:b/>
                <w:color w:val="ED7D31"/>
                <w:sz w:val="24"/>
                <w:szCs w:val="24"/>
              </w:rPr>
              <w:t xml:space="preserve">Local </w:t>
            </w:r>
          </w:p>
          <w:p w:rsidR="00772742" w:rsidRDefault="00B81ECD">
            <w:pPr>
              <w:jc w:val="center"/>
              <w:rPr>
                <w:b/>
                <w:color w:val="ED7D31"/>
                <w:sz w:val="24"/>
                <w:szCs w:val="24"/>
              </w:rPr>
            </w:pPr>
            <w:r>
              <w:rPr>
                <w:b/>
                <w:color w:val="ED7D31"/>
                <w:sz w:val="24"/>
                <w:szCs w:val="24"/>
              </w:rPr>
              <w:t xml:space="preserve">Government </w:t>
            </w:r>
          </w:p>
          <w:p w:rsidR="00772742" w:rsidRDefault="00B81ECD">
            <w:pPr>
              <w:jc w:val="center"/>
              <w:rPr>
                <w:b/>
                <w:color w:val="ED7D31"/>
                <w:sz w:val="24"/>
                <w:szCs w:val="24"/>
              </w:rPr>
            </w:pPr>
            <w:r>
              <w:rPr>
                <w:b/>
                <w:color w:val="ED7D31"/>
                <w:sz w:val="24"/>
                <w:szCs w:val="24"/>
              </w:rPr>
              <w:t>Area</w:t>
            </w:r>
          </w:p>
        </w:tc>
        <w:tc>
          <w:tcPr>
            <w:tcW w:w="896" w:type="dxa"/>
          </w:tcPr>
          <w:p w:rsidR="00772742" w:rsidRDefault="00B81ECD">
            <w:pPr>
              <w:jc w:val="center"/>
              <w:rPr>
                <w:b/>
                <w:color w:val="ED7D31"/>
                <w:sz w:val="24"/>
                <w:szCs w:val="24"/>
              </w:rPr>
            </w:pPr>
            <w:r>
              <w:rPr>
                <w:b/>
                <w:color w:val="ED7D31"/>
                <w:sz w:val="24"/>
                <w:szCs w:val="24"/>
              </w:rPr>
              <w:t>Age</w:t>
            </w:r>
          </w:p>
        </w:tc>
        <w:tc>
          <w:tcPr>
            <w:tcW w:w="1653" w:type="dxa"/>
          </w:tcPr>
          <w:p w:rsidR="00772742" w:rsidRDefault="00B81ECD">
            <w:pPr>
              <w:jc w:val="center"/>
              <w:rPr>
                <w:b/>
                <w:color w:val="ED7D31"/>
                <w:sz w:val="24"/>
                <w:szCs w:val="24"/>
              </w:rPr>
            </w:pPr>
            <w:r>
              <w:rPr>
                <w:b/>
                <w:color w:val="ED7D31"/>
                <w:sz w:val="24"/>
                <w:szCs w:val="24"/>
              </w:rPr>
              <w:t>Contact Person</w:t>
            </w:r>
          </w:p>
        </w:tc>
        <w:tc>
          <w:tcPr>
            <w:tcW w:w="3362" w:type="dxa"/>
          </w:tcPr>
          <w:p w:rsidR="0066399D" w:rsidRDefault="00B81ECD" w:rsidP="0066399D">
            <w:pPr>
              <w:jc w:val="center"/>
              <w:rPr>
                <w:b/>
                <w:color w:val="ED7D31"/>
                <w:sz w:val="24"/>
                <w:szCs w:val="24"/>
              </w:rPr>
            </w:pPr>
            <w:r>
              <w:rPr>
                <w:b/>
                <w:color w:val="ED7D31"/>
                <w:sz w:val="24"/>
                <w:szCs w:val="24"/>
              </w:rPr>
              <w:t>Email</w:t>
            </w:r>
            <w:r w:rsidR="0066399D">
              <w:rPr>
                <w:b/>
                <w:color w:val="ED7D31"/>
                <w:sz w:val="24"/>
                <w:szCs w:val="24"/>
              </w:rPr>
              <w:t xml:space="preserve"> - Website Link</w:t>
            </w:r>
          </w:p>
        </w:tc>
        <w:tc>
          <w:tcPr>
            <w:tcW w:w="1407" w:type="dxa"/>
          </w:tcPr>
          <w:p w:rsidR="00772742" w:rsidRDefault="00B81ECD">
            <w:pPr>
              <w:jc w:val="center"/>
              <w:rPr>
                <w:b/>
                <w:color w:val="ED7D31"/>
                <w:sz w:val="24"/>
                <w:szCs w:val="24"/>
              </w:rPr>
            </w:pPr>
            <w:r>
              <w:rPr>
                <w:b/>
                <w:color w:val="ED7D31"/>
                <w:sz w:val="24"/>
                <w:szCs w:val="24"/>
              </w:rPr>
              <w:t>Frequency and location</w:t>
            </w:r>
          </w:p>
        </w:tc>
        <w:tc>
          <w:tcPr>
            <w:tcW w:w="3738" w:type="dxa"/>
          </w:tcPr>
          <w:p w:rsidR="00772742" w:rsidRDefault="00B81ECD">
            <w:pPr>
              <w:jc w:val="center"/>
              <w:rPr>
                <w:b/>
                <w:color w:val="ED7D31"/>
                <w:sz w:val="24"/>
                <w:szCs w:val="24"/>
              </w:rPr>
            </w:pPr>
            <w:r>
              <w:rPr>
                <w:b/>
                <w:color w:val="ED7D31"/>
                <w:sz w:val="24"/>
                <w:szCs w:val="24"/>
              </w:rPr>
              <w:t>General Information</w:t>
            </w:r>
          </w:p>
        </w:tc>
      </w:tr>
      <w:tr w:rsidR="00772742">
        <w:tc>
          <w:tcPr>
            <w:tcW w:w="1555" w:type="dxa"/>
          </w:tcPr>
          <w:p w:rsidR="00772742" w:rsidRDefault="00B81ECD">
            <w:pPr>
              <w:rPr>
                <w:b/>
                <w:color w:val="00B0F0"/>
              </w:rPr>
            </w:pPr>
            <w:r>
              <w:rPr>
                <w:b/>
                <w:color w:val="00B0F0"/>
              </w:rPr>
              <w:t xml:space="preserve">Rainbow </w:t>
            </w:r>
          </w:p>
          <w:p w:rsidR="00772742" w:rsidRDefault="00B81ECD">
            <w:pPr>
              <w:rPr>
                <w:b/>
                <w:color w:val="00B0F0"/>
              </w:rPr>
            </w:pPr>
            <w:r>
              <w:rPr>
                <w:b/>
                <w:color w:val="00B0F0"/>
              </w:rPr>
              <w:t>Network Victoria</w:t>
            </w:r>
          </w:p>
        </w:tc>
        <w:tc>
          <w:tcPr>
            <w:tcW w:w="1559" w:type="dxa"/>
          </w:tcPr>
          <w:p w:rsidR="00772742" w:rsidRDefault="00EE1B79">
            <w:r>
              <w:t xml:space="preserve">Victoria </w:t>
            </w:r>
            <w:r w:rsidR="00B81ECD">
              <w:t xml:space="preserve"> </w:t>
            </w:r>
          </w:p>
        </w:tc>
        <w:tc>
          <w:tcPr>
            <w:tcW w:w="896" w:type="dxa"/>
          </w:tcPr>
          <w:p w:rsidR="00772742" w:rsidRDefault="00772742"/>
        </w:tc>
        <w:tc>
          <w:tcPr>
            <w:tcW w:w="1653" w:type="dxa"/>
          </w:tcPr>
          <w:p w:rsidR="00772742" w:rsidRDefault="00772742"/>
        </w:tc>
        <w:tc>
          <w:tcPr>
            <w:tcW w:w="3362" w:type="dxa"/>
          </w:tcPr>
          <w:p w:rsidR="00772742" w:rsidRDefault="007545CB">
            <w:pPr>
              <w:rPr>
                <w:color w:val="0D020A"/>
                <w:highlight w:val="white"/>
              </w:rPr>
            </w:pPr>
            <w:hyperlink r:id="rId7">
              <w:r w:rsidR="00B81ECD">
                <w:rPr>
                  <w:color w:val="1155CC"/>
                  <w:highlight w:val="white"/>
                  <w:u w:val="single"/>
                </w:rPr>
                <w:t>rainbownetwork@latrobe.edu.au</w:t>
              </w:r>
            </w:hyperlink>
          </w:p>
          <w:p w:rsidR="00772742" w:rsidRDefault="00772742">
            <w:pPr>
              <w:rPr>
                <w:color w:val="0D020A"/>
                <w:highlight w:val="white"/>
              </w:rPr>
            </w:pPr>
          </w:p>
          <w:p w:rsidR="00772742" w:rsidRDefault="00B81ECD">
            <w:pPr>
              <w:rPr>
                <w:color w:val="0D020A"/>
                <w:highlight w:val="white"/>
              </w:rPr>
            </w:pPr>
            <w:r>
              <w:rPr>
                <w:color w:val="0D020A"/>
                <w:highlight w:val="white"/>
              </w:rPr>
              <w:t>(03) 9479 8870</w:t>
            </w:r>
          </w:p>
          <w:p w:rsidR="00772742" w:rsidRDefault="00772742">
            <w:pPr>
              <w:rPr>
                <w:color w:val="0D020A"/>
                <w:highlight w:val="white"/>
              </w:rPr>
            </w:pPr>
          </w:p>
          <w:p w:rsidR="00772742" w:rsidRDefault="00B81ECD">
            <w:pPr>
              <w:rPr>
                <w:color w:val="0D020A"/>
                <w:highlight w:val="white"/>
              </w:rPr>
            </w:pPr>
            <w:r>
              <w:rPr>
                <w:color w:val="0D020A"/>
                <w:highlight w:val="white"/>
              </w:rPr>
              <w:t xml:space="preserve">website: </w:t>
            </w:r>
            <w:hyperlink r:id="rId8">
              <w:r>
                <w:rPr>
                  <w:color w:val="1155CC"/>
                  <w:highlight w:val="white"/>
                  <w:u w:val="single"/>
                </w:rPr>
                <w:t>https://www.rainbownetwork.com.au/</w:t>
              </w:r>
            </w:hyperlink>
          </w:p>
          <w:p w:rsidR="00772742" w:rsidRDefault="00772742">
            <w:pPr>
              <w:rPr>
                <w:color w:val="0D020A"/>
                <w:highlight w:val="white"/>
              </w:rPr>
            </w:pPr>
          </w:p>
        </w:tc>
        <w:tc>
          <w:tcPr>
            <w:tcW w:w="1407" w:type="dxa"/>
          </w:tcPr>
          <w:p w:rsidR="00772742" w:rsidRDefault="00772742"/>
        </w:tc>
        <w:tc>
          <w:tcPr>
            <w:tcW w:w="3738" w:type="dxa"/>
          </w:tcPr>
          <w:p w:rsidR="00772742" w:rsidRDefault="00B81ECD">
            <w:pPr>
              <w:pStyle w:val="Heading2"/>
              <w:keepNext w:val="0"/>
              <w:keepLines w:val="0"/>
              <w:spacing w:line="312" w:lineRule="auto"/>
              <w:outlineLvl w:val="1"/>
              <w:rPr>
                <w:color w:val="313131"/>
                <w:sz w:val="22"/>
                <w:szCs w:val="22"/>
                <w:highlight w:val="white"/>
              </w:rPr>
            </w:pPr>
            <w:r>
              <w:rPr>
                <w:color w:val="313131"/>
                <w:sz w:val="22"/>
                <w:szCs w:val="22"/>
                <w:highlight w:val="white"/>
              </w:rPr>
              <w:t>ABOUT THE RAINBOW NETWORK</w:t>
            </w:r>
          </w:p>
          <w:p w:rsidR="00772742" w:rsidRDefault="00B81ECD">
            <w:pPr>
              <w:rPr>
                <w:color w:val="313131"/>
                <w:highlight w:val="white"/>
              </w:rPr>
            </w:pPr>
            <w:r>
              <w:rPr>
                <w:color w:val="313131"/>
                <w:highlight w:val="white"/>
              </w:rPr>
              <w:t>Established in 1998, Rainbow Network began as an intimate peer support group of workers who would meet to discuss the shared challenges they faced when working towards meeting the needs of LGBTIQ+ young people.</w:t>
            </w:r>
          </w:p>
          <w:p w:rsidR="00772742" w:rsidRDefault="00772742">
            <w:pPr>
              <w:rPr>
                <w:color w:val="313131"/>
                <w:highlight w:val="white"/>
              </w:rPr>
            </w:pPr>
          </w:p>
          <w:p w:rsidR="00772742" w:rsidRDefault="00B81ECD">
            <w:pPr>
              <w:rPr>
                <w:color w:val="313131"/>
                <w:highlight w:val="white"/>
              </w:rPr>
            </w:pPr>
            <w:r>
              <w:rPr>
                <w:color w:val="313131"/>
                <w:highlight w:val="white"/>
              </w:rPr>
              <w:t xml:space="preserve">Rainbow Network Victoria provide resources for  parents/carers/friends </w:t>
            </w:r>
          </w:p>
          <w:p w:rsidR="00772742" w:rsidRDefault="00B81ECD">
            <w:pPr>
              <w:rPr>
                <w:color w:val="313131"/>
                <w:sz w:val="27"/>
                <w:szCs w:val="27"/>
                <w:highlight w:val="white"/>
              </w:rPr>
            </w:pPr>
            <w:proofErr w:type="gramStart"/>
            <w:r>
              <w:rPr>
                <w:color w:val="313131"/>
                <w:highlight w:val="white"/>
              </w:rPr>
              <w:t>to</w:t>
            </w:r>
            <w:proofErr w:type="gramEnd"/>
            <w:r>
              <w:rPr>
                <w:color w:val="313131"/>
                <w:highlight w:val="white"/>
              </w:rPr>
              <w:t xml:space="preserve"> better support and understand the young LGBTIAQ+ people they are supporting.</w:t>
            </w:r>
          </w:p>
          <w:p w:rsidR="00772742" w:rsidRDefault="00772742">
            <w:pPr>
              <w:rPr>
                <w:color w:val="313131"/>
                <w:highlight w:val="white"/>
              </w:rPr>
            </w:pPr>
          </w:p>
        </w:tc>
      </w:tr>
      <w:tr w:rsidR="00772742">
        <w:tc>
          <w:tcPr>
            <w:tcW w:w="1555" w:type="dxa"/>
          </w:tcPr>
          <w:p w:rsidR="00772742" w:rsidRDefault="00B81ECD">
            <w:pPr>
              <w:rPr>
                <w:b/>
                <w:color w:val="00B0F0"/>
              </w:rPr>
            </w:pPr>
            <w:r>
              <w:rPr>
                <w:b/>
                <w:color w:val="00B0F0"/>
              </w:rPr>
              <w:lastRenderedPageBreak/>
              <w:t>Raising Children</w:t>
            </w:r>
          </w:p>
        </w:tc>
        <w:tc>
          <w:tcPr>
            <w:tcW w:w="1559" w:type="dxa"/>
          </w:tcPr>
          <w:p w:rsidR="00772742" w:rsidRDefault="00EE1B79">
            <w:r>
              <w:t xml:space="preserve">Australia </w:t>
            </w:r>
          </w:p>
        </w:tc>
        <w:tc>
          <w:tcPr>
            <w:tcW w:w="896" w:type="dxa"/>
          </w:tcPr>
          <w:p w:rsidR="00772742" w:rsidRDefault="00772742"/>
        </w:tc>
        <w:tc>
          <w:tcPr>
            <w:tcW w:w="1653" w:type="dxa"/>
          </w:tcPr>
          <w:p w:rsidR="00772742" w:rsidRDefault="00772742"/>
        </w:tc>
        <w:tc>
          <w:tcPr>
            <w:tcW w:w="3362" w:type="dxa"/>
          </w:tcPr>
          <w:p w:rsidR="00772742" w:rsidRDefault="007545CB">
            <w:pPr>
              <w:rPr>
                <w:highlight w:val="white"/>
              </w:rPr>
            </w:pPr>
            <w:hyperlink r:id="rId9">
              <w:r w:rsidR="00B81ECD">
                <w:rPr>
                  <w:color w:val="1155CC"/>
                  <w:highlight w:val="white"/>
                  <w:u w:val="single"/>
                </w:rPr>
                <w:t>https://raisingchildren.net.au/grown-ups/family-diversity/LGBTIQ-families/LGBTIQ-families-services</w:t>
              </w:r>
            </w:hyperlink>
          </w:p>
          <w:p w:rsidR="00772742" w:rsidRDefault="00772742">
            <w:pPr>
              <w:rPr>
                <w:highlight w:val="white"/>
              </w:rPr>
            </w:pPr>
          </w:p>
        </w:tc>
        <w:tc>
          <w:tcPr>
            <w:tcW w:w="1407" w:type="dxa"/>
          </w:tcPr>
          <w:p w:rsidR="00772742" w:rsidRDefault="00772742"/>
        </w:tc>
        <w:tc>
          <w:tcPr>
            <w:tcW w:w="3738" w:type="dxa"/>
          </w:tcPr>
          <w:p w:rsidR="00772742" w:rsidRDefault="00B81ECD">
            <w:pPr>
              <w:pStyle w:val="Heading2"/>
              <w:keepNext w:val="0"/>
              <w:keepLines w:val="0"/>
              <w:spacing w:line="312" w:lineRule="auto"/>
              <w:outlineLvl w:val="1"/>
              <w:rPr>
                <w:b w:val="0"/>
                <w:color w:val="313131"/>
                <w:sz w:val="22"/>
                <w:szCs w:val="22"/>
                <w:highlight w:val="white"/>
              </w:rPr>
            </w:pPr>
            <w:bookmarkStart w:id="1" w:name="_heading=h.wfypfwgea1l8" w:colFirst="0" w:colLast="0"/>
            <w:bookmarkEnd w:id="1"/>
            <w:r>
              <w:rPr>
                <w:b w:val="0"/>
                <w:color w:val="313131"/>
                <w:sz w:val="22"/>
                <w:szCs w:val="22"/>
                <w:highlight w:val="white"/>
              </w:rPr>
              <w:t>The Australian Parenting website</w:t>
            </w:r>
          </w:p>
        </w:tc>
      </w:tr>
      <w:tr w:rsidR="00772742">
        <w:tc>
          <w:tcPr>
            <w:tcW w:w="1555" w:type="dxa"/>
          </w:tcPr>
          <w:p w:rsidR="00772742" w:rsidRDefault="00B81ECD">
            <w:pPr>
              <w:rPr>
                <w:b/>
                <w:color w:val="00B0F0"/>
              </w:rPr>
            </w:pPr>
            <w:r>
              <w:rPr>
                <w:b/>
                <w:color w:val="00B0F0"/>
              </w:rPr>
              <w:t xml:space="preserve">Youth </w:t>
            </w:r>
            <w:proofErr w:type="spellStart"/>
            <w:r>
              <w:rPr>
                <w:b/>
                <w:color w:val="00B0F0"/>
              </w:rPr>
              <w:t>ConneXions</w:t>
            </w:r>
            <w:proofErr w:type="spellEnd"/>
            <w:r>
              <w:rPr>
                <w:b/>
                <w:color w:val="00B0F0"/>
              </w:rPr>
              <w:t xml:space="preserve"> </w:t>
            </w:r>
          </w:p>
        </w:tc>
        <w:tc>
          <w:tcPr>
            <w:tcW w:w="1559" w:type="dxa"/>
          </w:tcPr>
          <w:p w:rsidR="00772742" w:rsidRDefault="00B81ECD">
            <w:r>
              <w:t xml:space="preserve">Whitehorse </w:t>
            </w:r>
          </w:p>
          <w:p w:rsidR="00772742" w:rsidRDefault="00772742">
            <w:pPr>
              <w:rPr>
                <w:i/>
              </w:rPr>
            </w:pPr>
          </w:p>
        </w:tc>
        <w:tc>
          <w:tcPr>
            <w:tcW w:w="896" w:type="dxa"/>
          </w:tcPr>
          <w:p w:rsidR="00772742" w:rsidRDefault="00B81ECD">
            <w:r>
              <w:t>12-25</w:t>
            </w:r>
          </w:p>
        </w:tc>
        <w:tc>
          <w:tcPr>
            <w:tcW w:w="1653" w:type="dxa"/>
          </w:tcPr>
          <w:p w:rsidR="00772742" w:rsidRDefault="00B81ECD">
            <w:r>
              <w:t>Whitehorse Youth Services</w:t>
            </w:r>
          </w:p>
          <w:p w:rsidR="00772742" w:rsidRDefault="00772742"/>
        </w:tc>
        <w:tc>
          <w:tcPr>
            <w:tcW w:w="3362" w:type="dxa"/>
          </w:tcPr>
          <w:p w:rsidR="00772742" w:rsidRDefault="007545CB">
            <w:hyperlink r:id="rId10">
              <w:r w:rsidR="00B81ECD">
                <w:rPr>
                  <w:color w:val="0D020A"/>
                  <w:highlight w:val="white"/>
                  <w:u w:val="single"/>
                </w:rPr>
                <w:t>youth.worker@whitehorse.vic.gov.au</w:t>
              </w:r>
            </w:hyperlink>
          </w:p>
          <w:p w:rsidR="00772742" w:rsidRDefault="00B81ECD">
            <w:r>
              <w:t>98989340</w:t>
            </w:r>
          </w:p>
          <w:p w:rsidR="0066399D" w:rsidRDefault="0066399D">
            <w:r>
              <w:t xml:space="preserve">Website: </w:t>
            </w:r>
            <w:hyperlink r:id="rId11">
              <w:r>
                <w:rPr>
                  <w:color w:val="0563C1"/>
                  <w:u w:val="single"/>
                </w:rPr>
                <w:t>https://www.whitehorse.vic.gov.au/living-working/people-and-families/young-people/services-activities/youth-connexions</w:t>
              </w:r>
            </w:hyperlink>
          </w:p>
          <w:p w:rsidR="0066399D" w:rsidRDefault="0066399D"/>
          <w:p w:rsidR="00772742" w:rsidRDefault="00772742"/>
        </w:tc>
        <w:tc>
          <w:tcPr>
            <w:tcW w:w="1407" w:type="dxa"/>
          </w:tcPr>
          <w:p w:rsidR="00772742" w:rsidRDefault="00B81ECD">
            <w:r>
              <w:t>Monday to Friday 2-5pm.</w:t>
            </w:r>
          </w:p>
          <w:p w:rsidR="00772742" w:rsidRDefault="00B81ECD">
            <w:pPr>
              <w:rPr>
                <w:b/>
              </w:rPr>
            </w:pPr>
            <w:r>
              <w:t>1-2pm bookings also taken on these days</w:t>
            </w:r>
            <w:r>
              <w:rPr>
                <w:b/>
              </w:rPr>
              <w:t xml:space="preserve">. </w:t>
            </w:r>
          </w:p>
          <w:p w:rsidR="00772742" w:rsidRDefault="00772742">
            <w:pPr>
              <w:rPr>
                <w:b/>
              </w:rPr>
            </w:pPr>
          </w:p>
          <w:p w:rsidR="00772742" w:rsidRDefault="00B81ECD">
            <w:pPr>
              <w:rPr>
                <w:b/>
                <w:color w:val="7030A0"/>
              </w:rPr>
            </w:pPr>
            <w:r>
              <w:rPr>
                <w:b/>
              </w:rPr>
              <w:t>Box Hill Central. Suite 2 level 1, Main Street. Box Hill.</w:t>
            </w:r>
          </w:p>
        </w:tc>
        <w:tc>
          <w:tcPr>
            <w:tcW w:w="3738" w:type="dxa"/>
          </w:tcPr>
          <w:p w:rsidR="00772742" w:rsidRDefault="00B81ECD">
            <w:pPr>
              <w:rPr>
                <w:color w:val="202020"/>
              </w:rPr>
            </w:pPr>
            <w:r>
              <w:rPr>
                <w:color w:val="313131"/>
                <w:highlight w:val="white"/>
              </w:rPr>
              <w:t xml:space="preserve">Youth </w:t>
            </w:r>
            <w:proofErr w:type="spellStart"/>
            <w:r>
              <w:rPr>
                <w:color w:val="313131"/>
                <w:highlight w:val="white"/>
              </w:rPr>
              <w:t>ConneXions</w:t>
            </w:r>
            <w:proofErr w:type="spellEnd"/>
            <w:r>
              <w:rPr>
                <w:color w:val="313131"/>
                <w:highlight w:val="white"/>
              </w:rPr>
              <w:t xml:space="preserve"> is Whitehorse City Council's youth information, support and referral centre based at Centro Box Hill Shopping Centre. The centre offers a comfortable and supportive environment for young people aged 12-25, to find information and seek assistance on a range of issues.</w:t>
            </w:r>
          </w:p>
          <w:p w:rsidR="00772742" w:rsidRDefault="00772742">
            <w:pPr>
              <w:spacing w:line="360" w:lineRule="auto"/>
              <w:rPr>
                <w:color w:val="202020"/>
              </w:rPr>
            </w:pPr>
          </w:p>
          <w:p w:rsidR="00772742" w:rsidRDefault="00772742">
            <w:pPr>
              <w:spacing w:line="360" w:lineRule="auto"/>
              <w:rPr>
                <w:color w:val="202020"/>
              </w:rPr>
            </w:pPr>
          </w:p>
        </w:tc>
      </w:tr>
      <w:tr w:rsidR="00772742">
        <w:tc>
          <w:tcPr>
            <w:tcW w:w="1555" w:type="dxa"/>
          </w:tcPr>
          <w:p w:rsidR="00772742" w:rsidRDefault="00B81ECD">
            <w:pPr>
              <w:rPr>
                <w:b/>
                <w:color w:val="00B0F0"/>
              </w:rPr>
            </w:pPr>
            <w:proofErr w:type="spellStart"/>
            <w:r>
              <w:rPr>
                <w:b/>
                <w:color w:val="00B0F0"/>
              </w:rPr>
              <w:t>QHeadspace</w:t>
            </w:r>
            <w:proofErr w:type="spellEnd"/>
            <w:r>
              <w:rPr>
                <w:b/>
                <w:color w:val="00B0F0"/>
              </w:rPr>
              <w:t xml:space="preserve"> </w:t>
            </w:r>
          </w:p>
          <w:p w:rsidR="00772742" w:rsidRDefault="00772742">
            <w:pPr>
              <w:rPr>
                <w:b/>
                <w:i/>
                <w:color w:val="00B0F0"/>
              </w:rPr>
            </w:pPr>
          </w:p>
        </w:tc>
        <w:tc>
          <w:tcPr>
            <w:tcW w:w="1559" w:type="dxa"/>
          </w:tcPr>
          <w:p w:rsidR="00772742" w:rsidRDefault="00B81ECD">
            <w:r>
              <w:t>Knox</w:t>
            </w:r>
          </w:p>
        </w:tc>
        <w:tc>
          <w:tcPr>
            <w:tcW w:w="896" w:type="dxa"/>
          </w:tcPr>
          <w:p w:rsidR="00772742" w:rsidRDefault="00B81ECD">
            <w:r>
              <w:t>12-25</w:t>
            </w:r>
          </w:p>
        </w:tc>
        <w:tc>
          <w:tcPr>
            <w:tcW w:w="1653" w:type="dxa"/>
          </w:tcPr>
          <w:p w:rsidR="00772742" w:rsidRDefault="00B81ECD">
            <w:r>
              <w:t xml:space="preserve">Headspace </w:t>
            </w:r>
          </w:p>
          <w:p w:rsidR="00772742" w:rsidRDefault="00B81ECD">
            <w:r>
              <w:t xml:space="preserve">Knox </w:t>
            </w:r>
          </w:p>
        </w:tc>
        <w:tc>
          <w:tcPr>
            <w:tcW w:w="3362" w:type="dxa"/>
          </w:tcPr>
          <w:p w:rsidR="00772742" w:rsidRDefault="0066399D">
            <w:r w:rsidRPr="0066399D">
              <w:t xml:space="preserve">Website: </w:t>
            </w:r>
            <w:hyperlink r:id="rId12">
              <w:r w:rsidR="00B81ECD">
                <w:rPr>
                  <w:color w:val="0563C1"/>
                  <w:u w:val="single"/>
                </w:rPr>
                <w:t>https://headspace.org.au/eheadspace/spaces/community/372936</w:t>
              </w:r>
            </w:hyperlink>
          </w:p>
          <w:p w:rsidR="00772742" w:rsidRDefault="00772742"/>
        </w:tc>
        <w:tc>
          <w:tcPr>
            <w:tcW w:w="1407" w:type="dxa"/>
          </w:tcPr>
          <w:p w:rsidR="00772742" w:rsidRDefault="00B81ECD">
            <w:r>
              <w:t>Online Resource</w:t>
            </w:r>
          </w:p>
        </w:tc>
        <w:tc>
          <w:tcPr>
            <w:tcW w:w="3738" w:type="dxa"/>
          </w:tcPr>
          <w:p w:rsidR="00772742" w:rsidRDefault="00B81ECD">
            <w:proofErr w:type="spellStart"/>
            <w:r>
              <w:t>Qheadspace</w:t>
            </w:r>
            <w:proofErr w:type="spellEnd"/>
            <w:r>
              <w:t xml:space="preserve"> is a new digital platform where young people who are gender and sexuality diverse can connect with others and seek support, all within a safe, support and peer-moderated online community! If you identify as, are questioning or are interested in learning about trans and gender diversity and/or sexuality join the community to discuss all things LGBTQIA+.                                     </w:t>
            </w:r>
          </w:p>
          <w:p w:rsidR="00772742" w:rsidRDefault="00B81ECD">
            <w:r>
              <w:t xml:space="preserve">By accessing </w:t>
            </w:r>
            <w:proofErr w:type="spellStart"/>
            <w:r>
              <w:t>Qheadspace</w:t>
            </w:r>
            <w:proofErr w:type="spellEnd"/>
            <w:r>
              <w:t xml:space="preserve">, you will be able to interact within this space and upload and share mental health </w:t>
            </w:r>
            <w:r>
              <w:lastRenderedPageBreak/>
              <w:t>resources. You can participate in chats with young people all around Australia and share your experience with others who may be going through a similar experience.</w:t>
            </w:r>
          </w:p>
          <w:p w:rsidR="00772742" w:rsidRDefault="00772742"/>
        </w:tc>
      </w:tr>
      <w:tr w:rsidR="0066399D">
        <w:tc>
          <w:tcPr>
            <w:tcW w:w="1555" w:type="dxa"/>
          </w:tcPr>
          <w:p w:rsidR="0066399D" w:rsidRPr="0066399D" w:rsidRDefault="0066399D">
            <w:pPr>
              <w:rPr>
                <w:b/>
                <w:color w:val="00B0F0"/>
              </w:rPr>
            </w:pPr>
            <w:r w:rsidRPr="0066399D">
              <w:rPr>
                <w:b/>
                <w:color w:val="00B0F0"/>
                <w:lang w:eastAsia="en-US"/>
              </w:rPr>
              <w:lastRenderedPageBreak/>
              <w:t>Knox - Parents &amp; carers of LGBTIQ+ young people</w:t>
            </w:r>
          </w:p>
        </w:tc>
        <w:tc>
          <w:tcPr>
            <w:tcW w:w="1559" w:type="dxa"/>
          </w:tcPr>
          <w:p w:rsidR="0066399D" w:rsidRDefault="00EE1B79">
            <w:r>
              <w:t xml:space="preserve">Knox </w:t>
            </w:r>
          </w:p>
        </w:tc>
        <w:tc>
          <w:tcPr>
            <w:tcW w:w="896" w:type="dxa"/>
          </w:tcPr>
          <w:p w:rsidR="0066399D" w:rsidRDefault="00EE1B79">
            <w:r>
              <w:t>12 - 25</w:t>
            </w:r>
          </w:p>
        </w:tc>
        <w:tc>
          <w:tcPr>
            <w:tcW w:w="1653" w:type="dxa"/>
          </w:tcPr>
          <w:p w:rsidR="0066399D" w:rsidRDefault="0066399D"/>
        </w:tc>
        <w:tc>
          <w:tcPr>
            <w:tcW w:w="3362" w:type="dxa"/>
          </w:tcPr>
          <w:p w:rsidR="0066399D" w:rsidRDefault="007545CB" w:rsidP="0066399D">
            <w:pPr>
              <w:rPr>
                <w:b/>
                <w:color w:val="7030A0"/>
                <w:sz w:val="28"/>
                <w:szCs w:val="28"/>
              </w:rPr>
            </w:pPr>
            <w:hyperlink r:id="rId13" w:history="1">
              <w:r w:rsidR="0066399D">
                <w:rPr>
                  <w:rStyle w:val="Hyperlink"/>
                  <w:lang w:eastAsia="en-US"/>
                </w:rPr>
                <w:t>https://www.knox.vic.gov.au/our-services/children-family-and-community-services/youth-and-teenagers/youth-services/lgbtiq-young-people</w:t>
              </w:r>
            </w:hyperlink>
          </w:p>
          <w:p w:rsidR="0066399D" w:rsidRDefault="0066399D">
            <w:pPr>
              <w:rPr>
                <w:color w:val="0563C1"/>
                <w:u w:val="single"/>
              </w:rPr>
            </w:pPr>
          </w:p>
        </w:tc>
        <w:tc>
          <w:tcPr>
            <w:tcW w:w="1407" w:type="dxa"/>
          </w:tcPr>
          <w:p w:rsidR="0066399D" w:rsidRDefault="0066399D"/>
        </w:tc>
        <w:tc>
          <w:tcPr>
            <w:tcW w:w="3738" w:type="dxa"/>
          </w:tcPr>
          <w:p w:rsidR="0066399D" w:rsidRPr="0066399D" w:rsidRDefault="0066399D">
            <w:pPr>
              <w:rPr>
                <w:rFonts w:asciiTheme="minorHAnsi" w:hAnsiTheme="minorHAnsi" w:cstheme="minorHAnsi"/>
              </w:rPr>
            </w:pPr>
            <w:r w:rsidRPr="0066399D">
              <w:rPr>
                <w:rFonts w:asciiTheme="minorHAnsi" w:hAnsiTheme="minorHAnsi" w:cstheme="minorHAnsi"/>
                <w:color w:val="0A0A0A"/>
                <w:shd w:val="clear" w:color="auto" w:fill="FEFEFE"/>
              </w:rPr>
              <w:t>City of Knox provides a range of groups and resources specifically designed to support LGBTIQ+ young people and their families.</w:t>
            </w:r>
          </w:p>
        </w:tc>
      </w:tr>
      <w:tr w:rsidR="00772742">
        <w:tc>
          <w:tcPr>
            <w:tcW w:w="1555" w:type="dxa"/>
          </w:tcPr>
          <w:p w:rsidR="00772742" w:rsidRDefault="00B81ECD">
            <w:pPr>
              <w:rPr>
                <w:b/>
                <w:color w:val="00B0F0"/>
              </w:rPr>
            </w:pPr>
            <w:r>
              <w:rPr>
                <w:b/>
                <w:color w:val="00B0F0"/>
              </w:rPr>
              <w:t>EV’s Hangout</w:t>
            </w:r>
          </w:p>
        </w:tc>
        <w:tc>
          <w:tcPr>
            <w:tcW w:w="1559" w:type="dxa"/>
          </w:tcPr>
          <w:p w:rsidR="00772742" w:rsidRDefault="00B81ECD">
            <w:r>
              <w:t xml:space="preserve">Maroondah </w:t>
            </w:r>
          </w:p>
        </w:tc>
        <w:tc>
          <w:tcPr>
            <w:tcW w:w="896" w:type="dxa"/>
          </w:tcPr>
          <w:p w:rsidR="00772742" w:rsidRDefault="00B81ECD">
            <w:r>
              <w:t>12-25</w:t>
            </w:r>
          </w:p>
        </w:tc>
        <w:tc>
          <w:tcPr>
            <w:tcW w:w="1653" w:type="dxa"/>
          </w:tcPr>
          <w:p w:rsidR="00772742" w:rsidRDefault="00B81ECD">
            <w:r>
              <w:t xml:space="preserve">Maroondah Youth Services  </w:t>
            </w:r>
          </w:p>
        </w:tc>
        <w:tc>
          <w:tcPr>
            <w:tcW w:w="3362" w:type="dxa"/>
          </w:tcPr>
          <w:p w:rsidR="00772742" w:rsidRDefault="00B81ECD">
            <w:r>
              <w:t>Maroondahyouth.com.au</w:t>
            </w:r>
          </w:p>
          <w:p w:rsidR="00772742" w:rsidRDefault="00B81ECD">
            <w:r>
              <w:t>92945704</w:t>
            </w:r>
          </w:p>
          <w:p w:rsidR="0066399D" w:rsidRPr="0066399D" w:rsidRDefault="0066399D">
            <w:r w:rsidRPr="0066399D">
              <w:t>Website:</w:t>
            </w:r>
          </w:p>
          <w:p w:rsidR="00772742" w:rsidRDefault="007545CB">
            <w:hyperlink r:id="rId14">
              <w:r w:rsidR="0066399D">
                <w:rPr>
                  <w:color w:val="0563C1"/>
                  <w:u w:val="single"/>
                </w:rPr>
                <w:t>http://www.maroondahyouth.com.au/Programs-for-Young-People/Hangout</w:t>
              </w:r>
            </w:hyperlink>
          </w:p>
        </w:tc>
        <w:tc>
          <w:tcPr>
            <w:tcW w:w="1407" w:type="dxa"/>
          </w:tcPr>
          <w:p w:rsidR="00772742" w:rsidRDefault="00B81ECD">
            <w:pPr>
              <w:shd w:val="clear" w:color="auto" w:fill="FFFFFF"/>
              <w:spacing w:after="240"/>
            </w:pPr>
            <w:r>
              <w:rPr>
                <w:color w:val="000000"/>
              </w:rPr>
              <w:t>Weekly on Thursday’s 3-6pm (including school holidays)</w:t>
            </w:r>
          </w:p>
          <w:p w:rsidR="00772742" w:rsidRDefault="00B81ECD">
            <w:pPr>
              <w:shd w:val="clear" w:color="auto" w:fill="FFFFFF"/>
              <w:spacing w:after="240"/>
            </w:pPr>
            <w:r>
              <w:rPr>
                <w:color w:val="000000"/>
              </w:rPr>
              <w:t> </w:t>
            </w:r>
          </w:p>
          <w:p w:rsidR="00772742" w:rsidRDefault="00B81ECD">
            <w:pPr>
              <w:shd w:val="clear" w:color="auto" w:fill="FFFFFF"/>
              <w:spacing w:after="240"/>
            </w:pPr>
            <w:r>
              <w:rPr>
                <w:color w:val="000000"/>
              </w:rPr>
              <w:t>EV's Hangout runs out of EV's Youth Centre at 212 Mt Dandenong Rd, Croydon, 3136.</w:t>
            </w:r>
          </w:p>
          <w:p w:rsidR="00772742" w:rsidRDefault="00B81ECD">
            <w:pPr>
              <w:shd w:val="clear" w:color="auto" w:fill="FFFFFF"/>
              <w:spacing w:after="240"/>
              <w:rPr>
                <w:color w:val="000000"/>
              </w:rPr>
            </w:pPr>
            <w:r>
              <w:t> </w:t>
            </w:r>
          </w:p>
        </w:tc>
        <w:tc>
          <w:tcPr>
            <w:tcW w:w="3738" w:type="dxa"/>
          </w:tcPr>
          <w:p w:rsidR="00772742" w:rsidRDefault="00B81ECD">
            <w:pPr>
              <w:shd w:val="clear" w:color="auto" w:fill="FFFFFF"/>
              <w:spacing w:before="360" w:after="240"/>
            </w:pPr>
            <w:r>
              <w:rPr>
                <w:color w:val="000000"/>
              </w:rPr>
              <w:t>EV’s Hangout is just that, a hangout. A safe &amp; inclusive place where young people (ages 12-25) can:</w:t>
            </w:r>
          </w:p>
          <w:p w:rsidR="00772742" w:rsidRDefault="00B81ECD">
            <w:pPr>
              <w:numPr>
                <w:ilvl w:val="0"/>
                <w:numId w:val="1"/>
              </w:numPr>
              <w:shd w:val="clear" w:color="auto" w:fill="FFFFFF"/>
              <w:spacing w:before="280" w:after="120"/>
              <w:rPr>
                <w:color w:val="000000"/>
              </w:rPr>
            </w:pPr>
            <w:r>
              <w:rPr>
                <w:color w:val="000000"/>
              </w:rPr>
              <w:t>Feel safe &amp; included </w:t>
            </w:r>
          </w:p>
          <w:p w:rsidR="00772742" w:rsidRDefault="00B81ECD">
            <w:pPr>
              <w:numPr>
                <w:ilvl w:val="0"/>
                <w:numId w:val="1"/>
              </w:numPr>
              <w:shd w:val="clear" w:color="auto" w:fill="FFFFFF"/>
              <w:spacing w:after="120"/>
              <w:rPr>
                <w:color w:val="000000"/>
              </w:rPr>
            </w:pPr>
            <w:r>
              <w:rPr>
                <w:color w:val="000000"/>
              </w:rPr>
              <w:t>Socialise &amp; meet new people</w:t>
            </w:r>
          </w:p>
          <w:p w:rsidR="00772742" w:rsidRDefault="00B81ECD">
            <w:pPr>
              <w:numPr>
                <w:ilvl w:val="0"/>
                <w:numId w:val="1"/>
              </w:numPr>
              <w:shd w:val="clear" w:color="auto" w:fill="FFFFFF"/>
              <w:spacing w:after="120"/>
              <w:rPr>
                <w:color w:val="000000"/>
              </w:rPr>
            </w:pPr>
            <w:r>
              <w:rPr>
                <w:color w:val="000000"/>
              </w:rPr>
              <w:t>Get free snacks</w:t>
            </w:r>
          </w:p>
          <w:p w:rsidR="00772742" w:rsidRDefault="00B81ECD">
            <w:pPr>
              <w:numPr>
                <w:ilvl w:val="0"/>
                <w:numId w:val="1"/>
              </w:numPr>
              <w:shd w:val="clear" w:color="auto" w:fill="FFFFFF"/>
              <w:spacing w:after="120"/>
              <w:rPr>
                <w:color w:val="000000"/>
              </w:rPr>
            </w:pPr>
            <w:r>
              <w:rPr>
                <w:color w:val="000000"/>
              </w:rPr>
              <w:t>Speak to a Youth Worker to get support</w:t>
            </w:r>
          </w:p>
          <w:p w:rsidR="00772742" w:rsidRDefault="00B81ECD">
            <w:pPr>
              <w:numPr>
                <w:ilvl w:val="0"/>
                <w:numId w:val="1"/>
              </w:numPr>
              <w:shd w:val="clear" w:color="auto" w:fill="FFFFFF"/>
              <w:spacing w:after="120"/>
              <w:rPr>
                <w:color w:val="000000"/>
              </w:rPr>
            </w:pPr>
            <w:r>
              <w:rPr>
                <w:color w:val="000000"/>
              </w:rPr>
              <w:t>Enjoy fortnightly activities</w:t>
            </w:r>
          </w:p>
          <w:p w:rsidR="00772742" w:rsidRDefault="00B81ECD">
            <w:pPr>
              <w:numPr>
                <w:ilvl w:val="0"/>
                <w:numId w:val="1"/>
              </w:numPr>
              <w:shd w:val="clear" w:color="auto" w:fill="FFFFFF"/>
              <w:spacing w:after="120"/>
              <w:rPr>
                <w:color w:val="000000"/>
              </w:rPr>
            </w:pPr>
            <w:r>
              <w:rPr>
                <w:color w:val="000000"/>
              </w:rPr>
              <w:t xml:space="preserve">Access an Xbox One, pool table/table tennis, board games, </w:t>
            </w:r>
            <w:proofErr w:type="spellStart"/>
            <w:r>
              <w:rPr>
                <w:color w:val="000000"/>
              </w:rPr>
              <w:t>etc</w:t>
            </w:r>
            <w:proofErr w:type="spellEnd"/>
          </w:p>
          <w:p w:rsidR="00772742" w:rsidRDefault="00B81ECD">
            <w:pPr>
              <w:numPr>
                <w:ilvl w:val="0"/>
                <w:numId w:val="1"/>
              </w:numPr>
              <w:shd w:val="clear" w:color="auto" w:fill="FFFFFF"/>
              <w:spacing w:after="120"/>
              <w:rPr>
                <w:color w:val="000000"/>
              </w:rPr>
            </w:pPr>
            <w:r>
              <w:rPr>
                <w:color w:val="000000"/>
              </w:rPr>
              <w:t>Come and go as you please</w:t>
            </w:r>
          </w:p>
          <w:p w:rsidR="00772742" w:rsidRDefault="00B81ECD">
            <w:r>
              <w:rPr>
                <w:color w:val="0563C1"/>
                <w:u w:val="single"/>
              </w:rPr>
              <w:t> </w:t>
            </w:r>
          </w:p>
          <w:p w:rsidR="00772742" w:rsidRDefault="00772742">
            <w:pPr>
              <w:rPr>
                <w:color w:val="000000"/>
              </w:rPr>
            </w:pPr>
          </w:p>
        </w:tc>
      </w:tr>
      <w:tr w:rsidR="00772742">
        <w:tc>
          <w:tcPr>
            <w:tcW w:w="1555" w:type="dxa"/>
          </w:tcPr>
          <w:p w:rsidR="00772742" w:rsidRDefault="00B81ECD">
            <w:pPr>
              <w:rPr>
                <w:b/>
                <w:color w:val="00B0F0"/>
              </w:rPr>
            </w:pPr>
            <w:r>
              <w:rPr>
                <w:b/>
                <w:color w:val="00B0F0"/>
              </w:rPr>
              <w:lastRenderedPageBreak/>
              <w:t>Manningham Youth Services LGBTQIA+ Groups</w:t>
            </w:r>
          </w:p>
        </w:tc>
        <w:tc>
          <w:tcPr>
            <w:tcW w:w="1559" w:type="dxa"/>
          </w:tcPr>
          <w:p w:rsidR="00772742" w:rsidRDefault="00B81ECD">
            <w:r>
              <w:t>Manningham</w:t>
            </w:r>
          </w:p>
        </w:tc>
        <w:tc>
          <w:tcPr>
            <w:tcW w:w="896" w:type="dxa"/>
          </w:tcPr>
          <w:p w:rsidR="00772742" w:rsidRDefault="00B81ECD">
            <w:r>
              <w:t>12-25</w:t>
            </w:r>
          </w:p>
        </w:tc>
        <w:tc>
          <w:tcPr>
            <w:tcW w:w="1653" w:type="dxa"/>
          </w:tcPr>
          <w:p w:rsidR="00772742" w:rsidRDefault="00B81ECD">
            <w:r>
              <w:t>Manningham Youth Services</w:t>
            </w:r>
          </w:p>
        </w:tc>
        <w:tc>
          <w:tcPr>
            <w:tcW w:w="3362" w:type="dxa"/>
          </w:tcPr>
          <w:p w:rsidR="00772742" w:rsidRDefault="00B81ECD">
            <w:r>
              <w:t>ManninghamYouthServices@each.com.au</w:t>
            </w:r>
            <w:r>
              <w:br/>
              <w:t>1300 00 EACH (1300 00 3224)</w:t>
            </w:r>
          </w:p>
          <w:p w:rsidR="0066399D" w:rsidRDefault="0066399D" w:rsidP="0066399D"/>
          <w:p w:rsidR="0066399D" w:rsidRDefault="0066399D" w:rsidP="0066399D">
            <w:pPr>
              <w:rPr>
                <w:color w:val="000000"/>
                <w:sz w:val="24"/>
                <w:szCs w:val="24"/>
              </w:rPr>
            </w:pPr>
            <w:r>
              <w:t xml:space="preserve">Website: </w:t>
            </w:r>
            <w:hyperlink r:id="rId15">
              <w:r>
                <w:rPr>
                  <w:color w:val="0563C1"/>
                  <w:sz w:val="24"/>
                  <w:szCs w:val="24"/>
                  <w:u w:val="single"/>
                </w:rPr>
                <w:t>https://www.each.com.au/manninghamyouth/about/</w:t>
              </w:r>
            </w:hyperlink>
          </w:p>
          <w:p w:rsidR="0066399D" w:rsidRDefault="0066399D"/>
        </w:tc>
        <w:tc>
          <w:tcPr>
            <w:tcW w:w="1407" w:type="dxa"/>
          </w:tcPr>
          <w:p w:rsidR="00772742" w:rsidRDefault="00B81ECD">
            <w:pPr>
              <w:rPr>
                <w:b/>
              </w:rPr>
            </w:pPr>
            <w:r>
              <w:rPr>
                <w:b/>
                <w:color w:val="222222"/>
                <w:sz w:val="21"/>
                <w:szCs w:val="21"/>
                <w:highlight w:val="white"/>
              </w:rPr>
              <w:t>20 Melbourne St, Ringwood VIC 3134</w:t>
            </w:r>
          </w:p>
        </w:tc>
        <w:tc>
          <w:tcPr>
            <w:tcW w:w="3738" w:type="dxa"/>
          </w:tcPr>
          <w:p w:rsidR="00772742" w:rsidRDefault="00B81ECD">
            <w:pPr>
              <w:rPr>
                <w:color w:val="000000"/>
                <w:sz w:val="24"/>
                <w:szCs w:val="24"/>
              </w:rPr>
            </w:pPr>
            <w:r>
              <w:rPr>
                <w:color w:val="000000"/>
                <w:sz w:val="24"/>
                <w:szCs w:val="24"/>
              </w:rPr>
              <w:t xml:space="preserve">Offers a community-inclusive youth service that aims to improve the health &amp; wellbeing of all young people who live, work, </w:t>
            </w:r>
            <w:proofErr w:type="gramStart"/>
            <w:r>
              <w:rPr>
                <w:color w:val="000000"/>
                <w:sz w:val="24"/>
                <w:szCs w:val="24"/>
              </w:rPr>
              <w:t>study</w:t>
            </w:r>
            <w:proofErr w:type="gramEnd"/>
            <w:r>
              <w:rPr>
                <w:color w:val="000000"/>
                <w:sz w:val="24"/>
                <w:szCs w:val="24"/>
              </w:rPr>
              <w:t xml:space="preserve"> or are otherwise connected to the Manningham community.</w:t>
            </w:r>
          </w:p>
          <w:p w:rsidR="00772742" w:rsidRDefault="00772742">
            <w:pPr>
              <w:rPr>
                <w:color w:val="000000"/>
                <w:sz w:val="24"/>
                <w:szCs w:val="24"/>
              </w:rPr>
            </w:pPr>
          </w:p>
          <w:p w:rsidR="00772742" w:rsidRDefault="00772742">
            <w:pPr>
              <w:rPr>
                <w:color w:val="000000"/>
                <w:sz w:val="24"/>
                <w:szCs w:val="24"/>
              </w:rPr>
            </w:pPr>
          </w:p>
          <w:p w:rsidR="00772742" w:rsidRDefault="00772742"/>
        </w:tc>
      </w:tr>
      <w:tr w:rsidR="00772742">
        <w:tc>
          <w:tcPr>
            <w:tcW w:w="1555" w:type="dxa"/>
          </w:tcPr>
          <w:p w:rsidR="00772742" w:rsidRDefault="00B81ECD">
            <w:pPr>
              <w:rPr>
                <w:b/>
                <w:color w:val="00B0F0"/>
              </w:rPr>
            </w:pPr>
            <w:r>
              <w:rPr>
                <w:b/>
                <w:color w:val="00B0F0"/>
              </w:rPr>
              <w:t xml:space="preserve">Minus 18 </w:t>
            </w:r>
          </w:p>
        </w:tc>
        <w:tc>
          <w:tcPr>
            <w:tcW w:w="1559" w:type="dxa"/>
          </w:tcPr>
          <w:p w:rsidR="00772742" w:rsidRDefault="00EE1B79">
            <w:r>
              <w:t xml:space="preserve">Australia </w:t>
            </w:r>
          </w:p>
        </w:tc>
        <w:tc>
          <w:tcPr>
            <w:tcW w:w="896" w:type="dxa"/>
          </w:tcPr>
          <w:p w:rsidR="00772742" w:rsidRDefault="002E79C1">
            <w:r>
              <w:t xml:space="preserve">12-25 </w:t>
            </w:r>
          </w:p>
        </w:tc>
        <w:tc>
          <w:tcPr>
            <w:tcW w:w="1653" w:type="dxa"/>
          </w:tcPr>
          <w:p w:rsidR="00772742" w:rsidRDefault="00772742"/>
        </w:tc>
        <w:tc>
          <w:tcPr>
            <w:tcW w:w="3362" w:type="dxa"/>
          </w:tcPr>
          <w:p w:rsidR="0066399D" w:rsidRPr="0066399D" w:rsidRDefault="0066399D">
            <w:r w:rsidRPr="0066399D">
              <w:t>Website:</w:t>
            </w:r>
          </w:p>
          <w:p w:rsidR="00772742" w:rsidRDefault="007545CB">
            <w:hyperlink r:id="rId16">
              <w:r w:rsidR="00B81ECD">
                <w:rPr>
                  <w:color w:val="1155CC"/>
                  <w:u w:val="single"/>
                </w:rPr>
                <w:t>https://www.minus18.org.au/articles/love:-how-to-support-and-celebrate-your-lgbtqia+-child</w:t>
              </w:r>
            </w:hyperlink>
          </w:p>
          <w:p w:rsidR="00772742" w:rsidRDefault="00772742"/>
        </w:tc>
        <w:tc>
          <w:tcPr>
            <w:tcW w:w="1407" w:type="dxa"/>
          </w:tcPr>
          <w:p w:rsidR="00772742" w:rsidRDefault="00772742">
            <w:pPr>
              <w:rPr>
                <w:b/>
                <w:color w:val="222222"/>
                <w:sz w:val="21"/>
                <w:szCs w:val="21"/>
                <w:highlight w:val="white"/>
              </w:rPr>
            </w:pPr>
          </w:p>
        </w:tc>
        <w:tc>
          <w:tcPr>
            <w:tcW w:w="3738" w:type="dxa"/>
          </w:tcPr>
          <w:p w:rsidR="00772742" w:rsidRDefault="00B81ECD">
            <w:pPr>
              <w:rPr>
                <w:sz w:val="24"/>
                <w:szCs w:val="24"/>
              </w:rPr>
            </w:pPr>
            <w:r>
              <w:rPr>
                <w:sz w:val="24"/>
                <w:szCs w:val="24"/>
              </w:rPr>
              <w:t>CHANGING THE LIVES OF LGBTQIA+ YOUTH IN AUSTRALIA</w:t>
            </w:r>
          </w:p>
          <w:p w:rsidR="00772742" w:rsidRDefault="00B81ECD">
            <w:pPr>
              <w:rPr>
                <w:sz w:val="24"/>
                <w:szCs w:val="24"/>
              </w:rPr>
            </w:pPr>
            <w:r>
              <w:rPr>
                <w:sz w:val="24"/>
                <w:szCs w:val="24"/>
              </w:rPr>
              <w:t>We’re leading change, building social inclusion, and advocating for an Australia where all young people are safe, empowered, and surrounded by people that support them.</w:t>
            </w:r>
          </w:p>
        </w:tc>
      </w:tr>
      <w:tr w:rsidR="00772742">
        <w:tc>
          <w:tcPr>
            <w:tcW w:w="1555" w:type="dxa"/>
          </w:tcPr>
          <w:p w:rsidR="00772742" w:rsidRDefault="00B81ECD">
            <w:pPr>
              <w:rPr>
                <w:b/>
                <w:color w:val="00B0F0"/>
              </w:rPr>
            </w:pPr>
            <w:r>
              <w:rPr>
                <w:b/>
                <w:color w:val="00B0F0"/>
              </w:rPr>
              <w:t>Yarra Ranges Youth Services</w:t>
            </w:r>
          </w:p>
        </w:tc>
        <w:tc>
          <w:tcPr>
            <w:tcW w:w="1559" w:type="dxa"/>
          </w:tcPr>
          <w:p w:rsidR="00772742" w:rsidRDefault="00B81ECD">
            <w:r>
              <w:t>Yarra Ranges</w:t>
            </w:r>
          </w:p>
        </w:tc>
        <w:tc>
          <w:tcPr>
            <w:tcW w:w="896" w:type="dxa"/>
          </w:tcPr>
          <w:p w:rsidR="00772742" w:rsidRDefault="00B81ECD">
            <w:r>
              <w:t>12-25</w:t>
            </w:r>
          </w:p>
        </w:tc>
        <w:tc>
          <w:tcPr>
            <w:tcW w:w="1653" w:type="dxa"/>
          </w:tcPr>
          <w:p w:rsidR="00772742" w:rsidRDefault="00B81ECD">
            <w:r>
              <w:t xml:space="preserve">Yarra Ranges Youth Services </w:t>
            </w:r>
          </w:p>
        </w:tc>
        <w:tc>
          <w:tcPr>
            <w:tcW w:w="3362" w:type="dxa"/>
          </w:tcPr>
          <w:p w:rsidR="00772742" w:rsidRDefault="0066399D">
            <w:r>
              <w:t xml:space="preserve">Email: </w:t>
            </w:r>
            <w:hyperlink r:id="rId17" w:history="1">
              <w:r w:rsidRPr="00E21A39">
                <w:rPr>
                  <w:rStyle w:val="Hyperlink"/>
                </w:rPr>
                <w:t>youth@yarraranges.vic.gov.au</w:t>
              </w:r>
            </w:hyperlink>
          </w:p>
          <w:p w:rsidR="0066399D" w:rsidRDefault="0066399D"/>
          <w:p w:rsidR="0066399D" w:rsidRDefault="0066399D">
            <w:r>
              <w:t>Website:</w:t>
            </w:r>
          </w:p>
          <w:p w:rsidR="0066399D" w:rsidRDefault="007545CB" w:rsidP="0066399D">
            <w:hyperlink r:id="rId18">
              <w:r w:rsidR="0066399D">
                <w:rPr>
                  <w:color w:val="0563C1"/>
                  <w:u w:val="single"/>
                </w:rPr>
                <w:t>https://www.yarraranges.vic.gov.au/Community/Youth/LGBTQIA-young-people</w:t>
              </w:r>
            </w:hyperlink>
            <w:r w:rsidR="0066399D">
              <w:t xml:space="preserve"> </w:t>
            </w:r>
          </w:p>
          <w:p w:rsidR="0066399D" w:rsidRDefault="0066399D"/>
        </w:tc>
        <w:tc>
          <w:tcPr>
            <w:tcW w:w="1407" w:type="dxa"/>
          </w:tcPr>
          <w:p w:rsidR="00772742" w:rsidRDefault="00772742"/>
        </w:tc>
        <w:tc>
          <w:tcPr>
            <w:tcW w:w="3738" w:type="dxa"/>
          </w:tcPr>
          <w:p w:rsidR="00772742" w:rsidRDefault="00B81ECD">
            <w:pPr>
              <w:pBdr>
                <w:top w:val="nil"/>
                <w:left w:val="nil"/>
                <w:bottom w:val="nil"/>
                <w:right w:val="nil"/>
                <w:between w:val="nil"/>
              </w:pBdr>
              <w:shd w:val="clear" w:color="auto" w:fill="FFFFFF"/>
              <w:spacing w:after="300"/>
              <w:rPr>
                <w:color w:val="000000"/>
              </w:rPr>
            </w:pPr>
            <w:r>
              <w:rPr>
                <w:color w:val="000000"/>
              </w:rPr>
              <w:t>Yarra Ranges Council is committed to creating an inclusive community, valuing the strength of our diversity, and addressing and preventing any discriminatory or exclusionary practices.</w:t>
            </w:r>
          </w:p>
          <w:p w:rsidR="00772742" w:rsidRDefault="00B81ECD">
            <w:r>
              <w:t xml:space="preserve">We know that representation matters and Council is proud to have a diverse workforce dedicated to helping all young people feel safe, welcome, and proud to be </w:t>
            </w:r>
            <w:proofErr w:type="gramStart"/>
            <w:r>
              <w:t>who</w:t>
            </w:r>
            <w:proofErr w:type="gramEnd"/>
            <w:r>
              <w:t xml:space="preserve"> they are. Our youth-led program, </w:t>
            </w:r>
            <w:hyperlink r:id="rId19">
              <w:r>
                <w:rPr>
                  <w:color w:val="0563C1"/>
                  <w:u w:val="single"/>
                </w:rPr>
                <w:t>Defrosted Events (FReeZA) </w:t>
              </w:r>
            </w:hyperlink>
            <w:r>
              <w:t xml:space="preserve">recently filmed the Queer </w:t>
            </w:r>
            <w:r>
              <w:lastRenderedPageBreak/>
              <w:t>Conversations Series, where young queer people interviewed LGBTQIA+ Council staff, asking questions about life, careers, coming out, and other experiences as a queer person. View the episodes below on our website:</w:t>
            </w:r>
          </w:p>
          <w:p w:rsidR="00772742" w:rsidRDefault="00772742"/>
        </w:tc>
      </w:tr>
      <w:tr w:rsidR="00772742">
        <w:tc>
          <w:tcPr>
            <w:tcW w:w="1555" w:type="dxa"/>
          </w:tcPr>
          <w:p w:rsidR="00772742" w:rsidRDefault="00B81ECD">
            <w:pPr>
              <w:rPr>
                <w:b/>
                <w:color w:val="00B0F0"/>
              </w:rPr>
            </w:pPr>
            <w:r>
              <w:rPr>
                <w:b/>
                <w:color w:val="00B0F0"/>
              </w:rPr>
              <w:lastRenderedPageBreak/>
              <w:t xml:space="preserve">Monash </w:t>
            </w:r>
          </w:p>
          <w:p w:rsidR="00772742" w:rsidRDefault="00B81ECD">
            <w:pPr>
              <w:rPr>
                <w:b/>
                <w:color w:val="00B0F0"/>
              </w:rPr>
            </w:pPr>
            <w:r>
              <w:rPr>
                <w:b/>
                <w:color w:val="00B0F0"/>
              </w:rPr>
              <w:t xml:space="preserve">Youth </w:t>
            </w:r>
          </w:p>
          <w:p w:rsidR="00772742" w:rsidRDefault="00B81ECD">
            <w:pPr>
              <w:rPr>
                <w:b/>
                <w:color w:val="00B0F0"/>
              </w:rPr>
            </w:pPr>
            <w:r>
              <w:rPr>
                <w:b/>
                <w:color w:val="00B0F0"/>
              </w:rPr>
              <w:t xml:space="preserve">Support </w:t>
            </w:r>
          </w:p>
        </w:tc>
        <w:tc>
          <w:tcPr>
            <w:tcW w:w="1559" w:type="dxa"/>
          </w:tcPr>
          <w:p w:rsidR="00772742" w:rsidRDefault="00B81ECD">
            <w:r>
              <w:t xml:space="preserve">Monash </w:t>
            </w:r>
          </w:p>
        </w:tc>
        <w:tc>
          <w:tcPr>
            <w:tcW w:w="896" w:type="dxa"/>
          </w:tcPr>
          <w:p w:rsidR="00772742" w:rsidRDefault="00B81ECD">
            <w:r>
              <w:t>12-25</w:t>
            </w:r>
          </w:p>
        </w:tc>
        <w:tc>
          <w:tcPr>
            <w:tcW w:w="1653" w:type="dxa"/>
          </w:tcPr>
          <w:p w:rsidR="00772742" w:rsidRDefault="00B81ECD">
            <w:r>
              <w:t>Monash Youth Services</w:t>
            </w:r>
          </w:p>
        </w:tc>
        <w:tc>
          <w:tcPr>
            <w:tcW w:w="3362" w:type="dxa"/>
          </w:tcPr>
          <w:p w:rsidR="00772742" w:rsidRDefault="007545CB">
            <w:pPr>
              <w:rPr>
                <w:color w:val="424242"/>
                <w:highlight w:val="white"/>
              </w:rPr>
            </w:pPr>
            <w:hyperlink r:id="rId20">
              <w:r w:rsidR="00B81ECD">
                <w:rPr>
                  <w:color w:val="045C89"/>
                  <w:highlight w:val="white"/>
                  <w:u w:val="single"/>
                </w:rPr>
                <w:t>YRCR@monash.vic.gov.au</w:t>
              </w:r>
            </w:hyperlink>
          </w:p>
          <w:p w:rsidR="00772742" w:rsidRDefault="00B81ECD">
            <w:pPr>
              <w:rPr>
                <w:color w:val="424242"/>
              </w:rPr>
            </w:pPr>
            <w:bookmarkStart w:id="2" w:name="_heading=h.gjdgxs" w:colFirst="0" w:colLast="0"/>
            <w:bookmarkEnd w:id="2"/>
            <w:r>
              <w:rPr>
                <w:color w:val="424242"/>
                <w:highlight w:val="white"/>
              </w:rPr>
              <w:t xml:space="preserve"> 9518 3900</w:t>
            </w:r>
          </w:p>
          <w:p w:rsidR="0066399D" w:rsidRDefault="0066399D">
            <w:pPr>
              <w:rPr>
                <w:color w:val="424242"/>
              </w:rPr>
            </w:pPr>
          </w:p>
          <w:p w:rsidR="0066399D" w:rsidRDefault="0066399D">
            <w:pPr>
              <w:rPr>
                <w:color w:val="424242"/>
              </w:rPr>
            </w:pPr>
            <w:r>
              <w:rPr>
                <w:color w:val="424242"/>
              </w:rPr>
              <w:t xml:space="preserve">Website: </w:t>
            </w:r>
            <w:hyperlink r:id="rId21" w:history="1">
              <w:r w:rsidRPr="00E21A39">
                <w:rPr>
                  <w:rStyle w:val="Hyperlink"/>
                </w:rPr>
                <w:t>https://www.monashyouth.org.au/Home</w:t>
              </w:r>
            </w:hyperlink>
          </w:p>
          <w:p w:rsidR="0066399D" w:rsidRDefault="0066399D"/>
        </w:tc>
        <w:tc>
          <w:tcPr>
            <w:tcW w:w="1407" w:type="dxa"/>
          </w:tcPr>
          <w:p w:rsidR="00772742" w:rsidRDefault="00B81ECD">
            <w:pPr>
              <w:shd w:val="clear" w:color="auto" w:fill="FFFFFF"/>
              <w:spacing w:after="240"/>
              <w:rPr>
                <w:color w:val="000000"/>
              </w:rPr>
            </w:pPr>
            <w:r>
              <w:rPr>
                <w:color w:val="000000"/>
              </w:rPr>
              <w:t>Monday - Friday 9am to 5pm</w:t>
            </w:r>
          </w:p>
          <w:p w:rsidR="00772742" w:rsidRDefault="00B81ECD">
            <w:pPr>
              <w:shd w:val="clear" w:color="auto" w:fill="FFFFFF"/>
              <w:spacing w:after="240"/>
            </w:pPr>
            <w:r>
              <w:rPr>
                <w:color w:val="424242"/>
                <w:highlight w:val="white"/>
              </w:rPr>
              <w:t xml:space="preserve">Level 1, 2 </w:t>
            </w:r>
            <w:proofErr w:type="spellStart"/>
            <w:r>
              <w:rPr>
                <w:color w:val="424242"/>
                <w:highlight w:val="white"/>
              </w:rPr>
              <w:t>Euneva</w:t>
            </w:r>
            <w:proofErr w:type="spellEnd"/>
            <w:r>
              <w:rPr>
                <w:color w:val="424242"/>
                <w:highlight w:val="white"/>
              </w:rPr>
              <w:t xml:space="preserve"> Avenue, Glen Waverley</w:t>
            </w:r>
          </w:p>
          <w:p w:rsidR="00772742" w:rsidRDefault="00772742"/>
        </w:tc>
        <w:tc>
          <w:tcPr>
            <w:tcW w:w="3738" w:type="dxa"/>
          </w:tcPr>
          <w:p w:rsidR="00772742" w:rsidRDefault="00B81ECD">
            <w:r>
              <w:rPr>
                <w:color w:val="424242"/>
                <w:highlight w:val="white"/>
              </w:rPr>
              <w:t>Individual Support is available for young people aged 10 - 25 in the City of Monash. The service is free and confidential offering support, information and referral. MYS prioritises individual support for young people exploring their sexuality or for those who identify as LGBTIQA+.</w:t>
            </w:r>
          </w:p>
          <w:p w:rsidR="00772742" w:rsidRDefault="00772742">
            <w:pPr>
              <w:rPr>
                <w:color w:val="000000"/>
              </w:rPr>
            </w:pPr>
          </w:p>
        </w:tc>
      </w:tr>
      <w:tr w:rsidR="00772742">
        <w:tc>
          <w:tcPr>
            <w:tcW w:w="1555" w:type="dxa"/>
          </w:tcPr>
          <w:p w:rsidR="00772742" w:rsidRDefault="00B81ECD">
            <w:pPr>
              <w:rPr>
                <w:b/>
                <w:color w:val="00B0F0"/>
              </w:rPr>
            </w:pPr>
            <w:r>
              <w:rPr>
                <w:b/>
                <w:color w:val="00B0F0"/>
              </w:rPr>
              <w:t xml:space="preserve">Different Journeys </w:t>
            </w:r>
          </w:p>
        </w:tc>
        <w:tc>
          <w:tcPr>
            <w:tcW w:w="1559" w:type="dxa"/>
          </w:tcPr>
          <w:p w:rsidR="00772742" w:rsidRDefault="00B81ECD">
            <w:r>
              <w:t>All of Victoria. Currently LGA’s covered: Maroondah, Knox, Banyule, Nillumbik and Essendon</w:t>
            </w:r>
            <w:r>
              <w:rPr>
                <w:sz w:val="24"/>
                <w:szCs w:val="24"/>
              </w:rPr>
              <w:t xml:space="preserve"> </w:t>
            </w:r>
          </w:p>
        </w:tc>
        <w:tc>
          <w:tcPr>
            <w:tcW w:w="896" w:type="dxa"/>
          </w:tcPr>
          <w:p w:rsidR="00772742" w:rsidRDefault="00B81ECD">
            <w:r>
              <w:t>12-25</w:t>
            </w:r>
          </w:p>
        </w:tc>
        <w:tc>
          <w:tcPr>
            <w:tcW w:w="1653" w:type="dxa"/>
          </w:tcPr>
          <w:p w:rsidR="00772742" w:rsidRDefault="00B81ECD">
            <w:pPr>
              <w:spacing w:before="240" w:after="240"/>
            </w:pPr>
            <w:r>
              <w:t xml:space="preserve">B Otley </w:t>
            </w:r>
          </w:p>
          <w:p w:rsidR="00772742" w:rsidRDefault="00772742">
            <w:pPr>
              <w:spacing w:before="240" w:after="240"/>
            </w:pPr>
          </w:p>
          <w:p w:rsidR="00772742" w:rsidRDefault="00772742">
            <w:pPr>
              <w:spacing w:before="240" w:after="240"/>
            </w:pPr>
          </w:p>
          <w:p w:rsidR="00772742" w:rsidRDefault="00772742"/>
        </w:tc>
        <w:tc>
          <w:tcPr>
            <w:tcW w:w="3362" w:type="dxa"/>
          </w:tcPr>
          <w:p w:rsidR="00772742" w:rsidRDefault="007545CB">
            <w:hyperlink r:id="rId22">
              <w:r w:rsidR="00B81ECD">
                <w:rPr>
                  <w:color w:val="1155CC"/>
                  <w:u w:val="single"/>
                </w:rPr>
                <w:t>B.proudandpawsome@gmail.com</w:t>
              </w:r>
            </w:hyperlink>
          </w:p>
          <w:p w:rsidR="00772742" w:rsidRDefault="00B81ECD">
            <w:pPr>
              <w:spacing w:before="240" w:after="240"/>
            </w:pPr>
            <w:r>
              <w:t>0480 371 844</w:t>
            </w:r>
          </w:p>
          <w:p w:rsidR="00772742" w:rsidRDefault="002E79C1">
            <w:r>
              <w:t xml:space="preserve">Website: </w:t>
            </w:r>
            <w:hyperlink r:id="rId23" w:history="1">
              <w:r w:rsidRPr="00E21A39">
                <w:rPr>
                  <w:rStyle w:val="Hyperlink"/>
                </w:rPr>
                <w:t>https://www.differentjourneysautism.com/</w:t>
              </w:r>
            </w:hyperlink>
          </w:p>
          <w:p w:rsidR="002E79C1" w:rsidRDefault="002E79C1"/>
        </w:tc>
        <w:tc>
          <w:tcPr>
            <w:tcW w:w="1407" w:type="dxa"/>
          </w:tcPr>
          <w:p w:rsidR="00772742" w:rsidRDefault="00B81ECD">
            <w:pPr>
              <w:shd w:val="clear" w:color="auto" w:fill="FFFFFF"/>
              <w:spacing w:after="240"/>
            </w:pPr>
            <w:r>
              <w:t xml:space="preserve">Contact at any time ongoing. </w:t>
            </w:r>
          </w:p>
          <w:p w:rsidR="00772742" w:rsidRDefault="00B81ECD">
            <w:pPr>
              <w:shd w:val="clear" w:color="auto" w:fill="FFFFFF"/>
              <w:spacing w:after="240"/>
              <w:rPr>
                <w:color w:val="000000"/>
              </w:rPr>
            </w:pPr>
            <w:r>
              <w:t xml:space="preserve">Events: </w:t>
            </w:r>
            <w:r>
              <w:rPr>
                <w:sz w:val="24"/>
                <w:szCs w:val="24"/>
              </w:rPr>
              <w:t xml:space="preserve">monthly based for our teen peer support events and generally about 6 events per </w:t>
            </w:r>
            <w:r>
              <w:rPr>
                <w:sz w:val="24"/>
                <w:szCs w:val="24"/>
              </w:rPr>
              <w:lastRenderedPageBreak/>
              <w:t>location per year.</w:t>
            </w:r>
          </w:p>
        </w:tc>
        <w:tc>
          <w:tcPr>
            <w:tcW w:w="3738" w:type="dxa"/>
          </w:tcPr>
          <w:p w:rsidR="00772742" w:rsidRDefault="00B81ECD">
            <w:pPr>
              <w:spacing w:before="240" w:after="240"/>
              <w:rPr>
                <w:color w:val="424242"/>
                <w:highlight w:val="white"/>
              </w:rPr>
            </w:pPr>
            <w:r>
              <w:rPr>
                <w:color w:val="424242"/>
                <w:highlight w:val="white"/>
              </w:rPr>
              <w:lastRenderedPageBreak/>
              <w:t>We provide peer support and social connections for autistic individuals and their families in a safe and supported environment with access to LGBTQIA support with our liaisons and further staff training to be inclusive.</w:t>
            </w:r>
          </w:p>
          <w:p w:rsidR="00772742" w:rsidRDefault="00B81ECD">
            <w:pPr>
              <w:spacing w:before="240" w:after="240"/>
              <w:rPr>
                <w:color w:val="424242"/>
                <w:highlight w:val="white"/>
              </w:rPr>
            </w:pPr>
            <w:r>
              <w:rPr>
                <w:color w:val="424242"/>
                <w:highlight w:val="white"/>
              </w:rPr>
              <w:t>To provide social platforms that connect Autistic youth and autistic adults and their families in inclusive safe and supportive environments for the LGBTQIA+ community too.</w:t>
            </w:r>
          </w:p>
          <w:p w:rsidR="00772742" w:rsidRDefault="00B81ECD">
            <w:pPr>
              <w:spacing w:before="240" w:after="240"/>
              <w:rPr>
                <w:color w:val="424242"/>
                <w:highlight w:val="white"/>
              </w:rPr>
            </w:pPr>
            <w:r>
              <w:rPr>
                <w:color w:val="424242"/>
                <w:highlight w:val="white"/>
              </w:rPr>
              <w:lastRenderedPageBreak/>
              <w:t>This enables us to provide individualised wraparound supports to decrease the prevalence of mental illness and social isolation in the autism community where there is a growing amount of LGBTQI kids and adults.  Further we enhance their employment and education opportunities, it also creates a place for the broader community to embrace, learn from and empower the autism community.</w:t>
            </w:r>
          </w:p>
          <w:p w:rsidR="00772742" w:rsidRDefault="00772742">
            <w:pPr>
              <w:rPr>
                <w:color w:val="424242"/>
                <w:highlight w:val="white"/>
              </w:rPr>
            </w:pPr>
          </w:p>
        </w:tc>
      </w:tr>
      <w:tr w:rsidR="0066399D">
        <w:tc>
          <w:tcPr>
            <w:tcW w:w="1555" w:type="dxa"/>
          </w:tcPr>
          <w:p w:rsidR="0066399D" w:rsidRPr="0066399D" w:rsidRDefault="0066399D">
            <w:pPr>
              <w:rPr>
                <w:b/>
                <w:color w:val="00B0F0"/>
              </w:rPr>
            </w:pPr>
            <w:r w:rsidRPr="0066399D">
              <w:rPr>
                <w:b/>
                <w:color w:val="00B0F0"/>
                <w:lang w:eastAsia="en-US"/>
              </w:rPr>
              <w:lastRenderedPageBreak/>
              <w:t>Parents of Gender Diverse Children</w:t>
            </w:r>
          </w:p>
        </w:tc>
        <w:tc>
          <w:tcPr>
            <w:tcW w:w="1559" w:type="dxa"/>
          </w:tcPr>
          <w:p w:rsidR="0066399D" w:rsidRDefault="00EE1B79">
            <w:r>
              <w:t xml:space="preserve">Victoria </w:t>
            </w:r>
          </w:p>
        </w:tc>
        <w:tc>
          <w:tcPr>
            <w:tcW w:w="896" w:type="dxa"/>
          </w:tcPr>
          <w:p w:rsidR="0066399D" w:rsidRDefault="002E79C1">
            <w:r>
              <w:t>0 -12+</w:t>
            </w:r>
          </w:p>
        </w:tc>
        <w:tc>
          <w:tcPr>
            <w:tcW w:w="1653" w:type="dxa"/>
          </w:tcPr>
          <w:p w:rsidR="0066399D" w:rsidRDefault="0066399D">
            <w:pPr>
              <w:spacing w:before="240" w:after="240"/>
            </w:pPr>
          </w:p>
        </w:tc>
        <w:tc>
          <w:tcPr>
            <w:tcW w:w="3362" w:type="dxa"/>
          </w:tcPr>
          <w:p w:rsidR="0066399D" w:rsidRDefault="002E79C1" w:rsidP="0066399D">
            <w:pPr>
              <w:spacing w:before="240" w:after="240"/>
              <w:rPr>
                <w:color w:val="1F497D"/>
                <w:lang w:eastAsia="en-US"/>
              </w:rPr>
            </w:pPr>
            <w:r w:rsidRPr="002E79C1">
              <w:rPr>
                <w:lang w:eastAsia="en-US"/>
              </w:rPr>
              <w:t xml:space="preserve">Website: </w:t>
            </w:r>
            <w:hyperlink r:id="rId24" w:history="1">
              <w:r w:rsidR="0066399D">
                <w:rPr>
                  <w:rStyle w:val="Hyperlink"/>
                  <w:lang w:eastAsia="en-US"/>
                </w:rPr>
                <w:t>https://www.pgdc.org.au/</w:t>
              </w:r>
            </w:hyperlink>
          </w:p>
          <w:p w:rsidR="0066399D" w:rsidRDefault="0066399D" w:rsidP="0066399D">
            <w:pPr>
              <w:rPr>
                <w:color w:val="1F497D"/>
                <w:lang w:eastAsia="en-US"/>
              </w:rPr>
            </w:pPr>
            <w:r>
              <w:rPr>
                <w:color w:val="1F497D"/>
                <w:lang w:eastAsia="en-US"/>
              </w:rPr>
              <w:t xml:space="preserve">Resources for Victoria: </w:t>
            </w:r>
            <w:hyperlink r:id="rId25" w:anchor=":~:text=Rainbow%20Door%20is%20a%20free,COVID%2D19%20crisis%20and%20beyond" w:history="1">
              <w:r>
                <w:rPr>
                  <w:rStyle w:val="Hyperlink"/>
                  <w:lang w:eastAsia="en-US"/>
                </w:rPr>
                <w:t>https://www.pgdc.org.au/victoria#:~:text=Rainbow%20Door%20is%20a%20free,COVID%2D19%20crisis%20and%20beyond</w:t>
              </w:r>
            </w:hyperlink>
          </w:p>
          <w:p w:rsidR="0066399D" w:rsidRDefault="0066399D">
            <w:pPr>
              <w:rPr>
                <w:color w:val="1155CC"/>
                <w:u w:val="single"/>
              </w:rPr>
            </w:pPr>
          </w:p>
        </w:tc>
        <w:tc>
          <w:tcPr>
            <w:tcW w:w="1407" w:type="dxa"/>
          </w:tcPr>
          <w:p w:rsidR="0066399D" w:rsidRDefault="0066399D">
            <w:pPr>
              <w:shd w:val="clear" w:color="auto" w:fill="FFFFFF"/>
              <w:spacing w:after="240"/>
            </w:pPr>
          </w:p>
        </w:tc>
        <w:tc>
          <w:tcPr>
            <w:tcW w:w="3738" w:type="dxa"/>
          </w:tcPr>
          <w:p w:rsidR="002E79C1" w:rsidRPr="002E79C1" w:rsidRDefault="002E79C1" w:rsidP="002E79C1">
            <w:pPr>
              <w:rPr>
                <w:color w:val="424242"/>
              </w:rPr>
            </w:pPr>
            <w:r w:rsidRPr="002E79C1">
              <w:rPr>
                <w:color w:val="424242"/>
              </w:rPr>
              <w:t>Parents of Gender Diverse Children is here to provide peer support to parents and those parenting trans and gender diverse children.  We know that parents who are well supported are better able to support their children.  We believe that no matter your age – you will always be someone’s child – so we do not impose any age restrictions on the families that we support.</w:t>
            </w:r>
          </w:p>
          <w:p w:rsidR="002E79C1" w:rsidRPr="002E79C1" w:rsidRDefault="002E79C1" w:rsidP="002E79C1">
            <w:pPr>
              <w:rPr>
                <w:color w:val="424242"/>
              </w:rPr>
            </w:pPr>
          </w:p>
          <w:p w:rsidR="0066399D" w:rsidRPr="002E79C1" w:rsidRDefault="002E79C1" w:rsidP="002E79C1">
            <w:pPr>
              <w:rPr>
                <w:color w:val="424242"/>
                <w:highlight w:val="white"/>
              </w:rPr>
            </w:pPr>
            <w:r w:rsidRPr="002E79C1">
              <w:rPr>
                <w:color w:val="424242"/>
              </w:rPr>
              <w:t xml:space="preserve">Gender is a spectrum and the number of school aged young people who identify as trans and gender diverse is currently cited as 1.2% and 2.5% respectively by the Telethon Kids Institute at the Princess Margaret Hospital in WA and The Royal Children's Hospital Gender Service in </w:t>
            </w:r>
            <w:r w:rsidRPr="002E79C1">
              <w:rPr>
                <w:color w:val="424242"/>
              </w:rPr>
              <w:lastRenderedPageBreak/>
              <w:t>Melbourne. This translates into a very large number of school aged children across Australia.</w:t>
            </w:r>
          </w:p>
        </w:tc>
      </w:tr>
      <w:tr w:rsidR="0066399D">
        <w:tc>
          <w:tcPr>
            <w:tcW w:w="1555" w:type="dxa"/>
          </w:tcPr>
          <w:p w:rsidR="0066399D" w:rsidRPr="0066399D" w:rsidRDefault="0066399D">
            <w:pPr>
              <w:rPr>
                <w:b/>
                <w:color w:val="00B0F0"/>
                <w:lang w:eastAsia="en-US"/>
              </w:rPr>
            </w:pPr>
            <w:proofErr w:type="spellStart"/>
            <w:r>
              <w:rPr>
                <w:b/>
                <w:color w:val="00B0F0"/>
                <w:lang w:eastAsia="en-US"/>
              </w:rPr>
              <w:lastRenderedPageBreak/>
              <w:t>PFlag</w:t>
            </w:r>
            <w:proofErr w:type="spellEnd"/>
          </w:p>
        </w:tc>
        <w:tc>
          <w:tcPr>
            <w:tcW w:w="1559" w:type="dxa"/>
          </w:tcPr>
          <w:p w:rsidR="00EE1B79" w:rsidRDefault="00EE1B79">
            <w:r>
              <w:t xml:space="preserve">Australia &amp; Victoria </w:t>
            </w:r>
          </w:p>
        </w:tc>
        <w:tc>
          <w:tcPr>
            <w:tcW w:w="896" w:type="dxa"/>
          </w:tcPr>
          <w:p w:rsidR="0066399D" w:rsidRDefault="002E79C1">
            <w:r>
              <w:t>All ages</w:t>
            </w:r>
          </w:p>
        </w:tc>
        <w:tc>
          <w:tcPr>
            <w:tcW w:w="1653" w:type="dxa"/>
          </w:tcPr>
          <w:p w:rsidR="00EE1B79" w:rsidRDefault="00EE1B79" w:rsidP="00EE1B79">
            <w:pPr>
              <w:spacing w:before="240" w:after="240"/>
            </w:pPr>
            <w:r>
              <w:t>PFLAG NATIONAL</w:t>
            </w:r>
          </w:p>
          <w:p w:rsidR="0066399D" w:rsidRDefault="00EE1B79" w:rsidP="00EE1B79">
            <w:pPr>
              <w:spacing w:before="240" w:after="240"/>
            </w:pPr>
            <w:r>
              <w:t>Email: info@pflagaustralia.org.au</w:t>
            </w:r>
          </w:p>
        </w:tc>
        <w:tc>
          <w:tcPr>
            <w:tcW w:w="3362" w:type="dxa"/>
          </w:tcPr>
          <w:p w:rsidR="002E79C1" w:rsidRPr="002E79C1" w:rsidRDefault="002E79C1" w:rsidP="0066399D">
            <w:pPr>
              <w:rPr>
                <w:lang w:eastAsia="en-US"/>
              </w:rPr>
            </w:pPr>
            <w:r w:rsidRPr="002E79C1">
              <w:rPr>
                <w:lang w:eastAsia="en-US"/>
              </w:rPr>
              <w:t>Website</w:t>
            </w:r>
          </w:p>
          <w:p w:rsidR="0066399D" w:rsidRDefault="007545CB">
            <w:pPr>
              <w:rPr>
                <w:color w:val="1155CC"/>
                <w:u w:val="single"/>
              </w:rPr>
            </w:pPr>
            <w:hyperlink r:id="rId26" w:history="1">
              <w:r w:rsidR="00EE1B79" w:rsidRPr="00E21A39">
                <w:rPr>
                  <w:rStyle w:val="Hyperlink"/>
                </w:rPr>
                <w:t>www.pflagaustralia.org.au</w:t>
              </w:r>
            </w:hyperlink>
            <w:r w:rsidR="00EE1B79">
              <w:rPr>
                <w:color w:val="1155CC"/>
                <w:u w:val="single"/>
              </w:rPr>
              <w:t xml:space="preserve"> </w:t>
            </w:r>
          </w:p>
          <w:p w:rsidR="00EE1B79" w:rsidRDefault="00EE1B79">
            <w:pPr>
              <w:rPr>
                <w:color w:val="1155CC"/>
                <w:u w:val="single"/>
              </w:rPr>
            </w:pPr>
          </w:p>
          <w:p w:rsidR="009E525A" w:rsidRDefault="009E525A" w:rsidP="009E525A">
            <w:pPr>
              <w:rPr>
                <w:i/>
                <w:iCs/>
              </w:rPr>
            </w:pPr>
            <w:r w:rsidRPr="009E525A">
              <w:rPr>
                <w:i/>
                <w:iCs/>
              </w:rPr>
              <w:t>Note, the Melbourne chapter of PFLAG is no longer actively operating, </w:t>
            </w:r>
            <w:r w:rsidRPr="009E525A">
              <w:t>however</w:t>
            </w:r>
            <w:r w:rsidRPr="009E525A">
              <w:rPr>
                <w:i/>
                <w:iCs/>
              </w:rPr>
              <w:t> their website contains a range of useful resources. An active PFLAG chapter is operating in </w:t>
            </w:r>
            <w:hyperlink r:id="rId27" w:tgtFrame="_blank" w:history="1">
              <w:r w:rsidRPr="009E525A">
                <w:rPr>
                  <w:rStyle w:val="Hyperlink"/>
                  <w:i/>
                  <w:iCs/>
                  <w:color w:val="auto"/>
                  <w:u w:val="none"/>
                </w:rPr>
                <w:t>Shepparton</w:t>
              </w:r>
            </w:hyperlink>
            <w:r>
              <w:rPr>
                <w:i/>
                <w:iCs/>
              </w:rPr>
              <w:t>:</w:t>
            </w:r>
          </w:p>
          <w:p w:rsidR="009E525A" w:rsidRDefault="009E525A">
            <w:pPr>
              <w:rPr>
                <w:color w:val="1155CC"/>
                <w:u w:val="single"/>
              </w:rPr>
            </w:pPr>
            <w:r w:rsidRPr="009E525A">
              <w:rPr>
                <w:color w:val="1155CC"/>
                <w:u w:val="single"/>
              </w:rPr>
              <w:t>https://web.archive.org/web/20180313162545/http://www.pflagvictoria.org.au/about.php</w:t>
            </w:r>
          </w:p>
          <w:p w:rsidR="009E525A" w:rsidRDefault="009E525A">
            <w:pPr>
              <w:rPr>
                <w:color w:val="1155CC"/>
                <w:u w:val="single"/>
              </w:rPr>
            </w:pPr>
          </w:p>
        </w:tc>
        <w:tc>
          <w:tcPr>
            <w:tcW w:w="1407" w:type="dxa"/>
          </w:tcPr>
          <w:p w:rsidR="0066399D" w:rsidRDefault="0066399D">
            <w:pPr>
              <w:shd w:val="clear" w:color="auto" w:fill="FFFFFF"/>
              <w:spacing w:after="240"/>
            </w:pPr>
          </w:p>
        </w:tc>
        <w:tc>
          <w:tcPr>
            <w:tcW w:w="3738" w:type="dxa"/>
          </w:tcPr>
          <w:p w:rsidR="0066399D" w:rsidRPr="002E79C1" w:rsidRDefault="002E79C1">
            <w:pPr>
              <w:spacing w:before="240" w:after="240"/>
              <w:rPr>
                <w:color w:val="1F497D"/>
                <w:lang w:eastAsia="en-US"/>
              </w:rPr>
            </w:pPr>
            <w:r w:rsidRPr="002E79C1">
              <w:rPr>
                <w:color w:val="47443D"/>
                <w:shd w:val="clear" w:color="auto" w:fill="FFFFFF"/>
              </w:rPr>
              <w:t>PFLAG started with families. For more than 40 years, we have been providing peer-to-peer support, publications, toolkits, and other resources to make sure that the family members of people who are LGBTQ get the support they need in the way that best serves their needs. This allows families to then further support, affirm, and advocate on behalf of their LGBTQ loved ones.</w:t>
            </w:r>
          </w:p>
        </w:tc>
      </w:tr>
      <w:tr w:rsidR="00EE1B79">
        <w:tc>
          <w:tcPr>
            <w:tcW w:w="1555" w:type="dxa"/>
          </w:tcPr>
          <w:p w:rsidR="00EE1B79" w:rsidRDefault="00EE1B79">
            <w:pPr>
              <w:rPr>
                <w:b/>
                <w:color w:val="00B0F0"/>
                <w:lang w:eastAsia="en-US"/>
              </w:rPr>
            </w:pPr>
          </w:p>
        </w:tc>
        <w:tc>
          <w:tcPr>
            <w:tcW w:w="1559" w:type="dxa"/>
          </w:tcPr>
          <w:p w:rsidR="00EE1B79" w:rsidRDefault="00377413">
            <w:r>
              <w:t xml:space="preserve">Melbourne based </w:t>
            </w:r>
          </w:p>
        </w:tc>
        <w:tc>
          <w:tcPr>
            <w:tcW w:w="896" w:type="dxa"/>
          </w:tcPr>
          <w:p w:rsidR="00EE1B79" w:rsidRDefault="00EE1B79"/>
        </w:tc>
        <w:tc>
          <w:tcPr>
            <w:tcW w:w="1653" w:type="dxa"/>
          </w:tcPr>
          <w:p w:rsidR="00EE1B79" w:rsidRDefault="00EE1B79" w:rsidP="00EE1B79">
            <w:pPr>
              <w:spacing w:before="240" w:after="240"/>
            </w:pPr>
          </w:p>
        </w:tc>
        <w:tc>
          <w:tcPr>
            <w:tcW w:w="3362" w:type="dxa"/>
          </w:tcPr>
          <w:p w:rsidR="00EE1B79" w:rsidRDefault="00EE1B79" w:rsidP="0066399D">
            <w:pPr>
              <w:rPr>
                <w:lang w:eastAsia="en-US"/>
              </w:rPr>
            </w:pPr>
            <w:r>
              <w:rPr>
                <w:lang w:eastAsia="en-US"/>
              </w:rPr>
              <w:t xml:space="preserve">Website: </w:t>
            </w:r>
            <w:hyperlink r:id="rId28" w:history="1">
              <w:r w:rsidRPr="00E21A39">
                <w:rPr>
                  <w:rStyle w:val="Hyperlink"/>
                  <w:lang w:eastAsia="en-US"/>
                </w:rPr>
                <w:t>https://aleph.org.au/parents-family/</w:t>
              </w:r>
            </w:hyperlink>
          </w:p>
          <w:p w:rsidR="00EE1B79" w:rsidRPr="002E79C1" w:rsidRDefault="00EE1B79" w:rsidP="0066399D">
            <w:pPr>
              <w:rPr>
                <w:lang w:eastAsia="en-US"/>
              </w:rPr>
            </w:pPr>
          </w:p>
        </w:tc>
        <w:tc>
          <w:tcPr>
            <w:tcW w:w="1407" w:type="dxa"/>
          </w:tcPr>
          <w:p w:rsidR="00EE1B79" w:rsidRDefault="00EE1B79">
            <w:pPr>
              <w:shd w:val="clear" w:color="auto" w:fill="FFFFFF"/>
              <w:spacing w:after="240"/>
            </w:pPr>
          </w:p>
        </w:tc>
        <w:tc>
          <w:tcPr>
            <w:tcW w:w="3738" w:type="dxa"/>
          </w:tcPr>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t xml:space="preserve">ALEPH </w:t>
            </w:r>
            <w:r w:rsidRPr="00377413">
              <w:rPr>
                <w:rFonts w:asciiTheme="minorHAnsi" w:eastAsia="Times New Roman" w:hAnsiTheme="minorHAnsi" w:cstheme="minorHAnsi"/>
                <w:color w:val="1A1A1A"/>
              </w:rPr>
              <w:t>is a social, support and advocacy group for people who identify as Jewish or who have a Jewish heritage, living in, around, or have a connection to Melbourne, Australia</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sidRPr="00377413">
              <w:rPr>
                <w:rFonts w:asciiTheme="minorHAnsi" w:eastAsia="Times New Roman" w:hAnsiTheme="minorHAnsi" w:cstheme="minorHAnsi"/>
                <w:color w:val="1A1A1A"/>
              </w:rPr>
              <w:t>welcomes people who identify as same-sex attracted, trans and gender diverse, and intersex (LGBTIQ+)</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sidRPr="00377413">
              <w:rPr>
                <w:rFonts w:asciiTheme="minorHAnsi" w:eastAsia="Times New Roman" w:hAnsiTheme="minorHAnsi" w:cstheme="minorHAnsi"/>
                <w:color w:val="1A1A1A"/>
              </w:rPr>
              <w:t>welcomes families and allies of LGBTIQ+ people</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t>-</w:t>
            </w:r>
            <w:r w:rsidRPr="00377413">
              <w:rPr>
                <w:rFonts w:asciiTheme="minorHAnsi" w:eastAsia="Times New Roman" w:hAnsiTheme="minorHAnsi" w:cstheme="minorHAnsi"/>
                <w:color w:val="1A1A1A"/>
              </w:rPr>
              <w:t>is for people who are questioning or confused about their sexuality or gender</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t>-</w:t>
            </w:r>
            <w:r w:rsidRPr="00377413">
              <w:rPr>
                <w:rFonts w:asciiTheme="minorHAnsi" w:eastAsia="Times New Roman" w:hAnsiTheme="minorHAnsi" w:cstheme="minorHAnsi"/>
                <w:color w:val="1A1A1A"/>
              </w:rPr>
              <w:t>is for people of all ages</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sidRPr="00377413">
              <w:rPr>
                <w:rFonts w:asciiTheme="minorHAnsi" w:eastAsia="Times New Roman" w:hAnsiTheme="minorHAnsi" w:cstheme="minorHAnsi"/>
                <w:color w:val="1A1A1A"/>
              </w:rPr>
              <w:t>offers confidential and anonymous support</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lastRenderedPageBreak/>
              <w:t>-</w:t>
            </w:r>
            <w:r w:rsidRPr="00377413">
              <w:rPr>
                <w:rFonts w:asciiTheme="minorHAnsi" w:eastAsia="Times New Roman" w:hAnsiTheme="minorHAnsi" w:cstheme="minorHAnsi"/>
                <w:color w:val="1A1A1A"/>
              </w:rPr>
              <w:t>is guided by secular humanitarian principles</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t>-</w:t>
            </w:r>
            <w:r w:rsidRPr="00377413">
              <w:rPr>
                <w:rFonts w:asciiTheme="minorHAnsi" w:eastAsia="Times New Roman" w:hAnsiTheme="minorHAnsi" w:cstheme="minorHAnsi"/>
                <w:color w:val="1A1A1A"/>
              </w:rPr>
              <w:t>is nonpartisan on religious, political and nationalistic ideologies</w:t>
            </w:r>
          </w:p>
          <w:p w:rsidR="00377413" w:rsidRPr="00377413" w:rsidRDefault="00377413" w:rsidP="00377413">
            <w:pPr>
              <w:numPr>
                <w:ilvl w:val="0"/>
                <w:numId w:val="2"/>
              </w:numPr>
              <w:shd w:val="clear" w:color="auto" w:fill="FFFFFF"/>
              <w:spacing w:before="100" w:beforeAutospacing="1" w:after="100" w:afterAutospacing="1"/>
              <w:ind w:left="0"/>
              <w:rPr>
                <w:rFonts w:asciiTheme="minorHAnsi" w:eastAsia="Times New Roman" w:hAnsiTheme="minorHAnsi" w:cstheme="minorHAnsi"/>
                <w:color w:val="1A1A1A"/>
              </w:rPr>
            </w:pPr>
            <w:r>
              <w:rPr>
                <w:rFonts w:asciiTheme="minorHAnsi" w:eastAsia="Times New Roman" w:hAnsiTheme="minorHAnsi" w:cstheme="minorHAnsi"/>
                <w:color w:val="1A1A1A"/>
              </w:rPr>
              <w:t>-</w:t>
            </w:r>
            <w:r w:rsidRPr="00377413">
              <w:rPr>
                <w:rFonts w:asciiTheme="minorHAnsi" w:eastAsia="Times New Roman" w:hAnsiTheme="minorHAnsi" w:cstheme="minorHAnsi"/>
                <w:color w:val="1A1A1A"/>
              </w:rPr>
              <w:t>unconditionally supports equal rights for all people</w:t>
            </w:r>
          </w:p>
          <w:p w:rsidR="00EE1B79" w:rsidRPr="002E79C1" w:rsidRDefault="00EE1B79">
            <w:pPr>
              <w:spacing w:before="240" w:after="240"/>
              <w:rPr>
                <w:color w:val="47443D"/>
                <w:shd w:val="clear" w:color="auto" w:fill="FFFFFF"/>
              </w:rPr>
            </w:pPr>
          </w:p>
        </w:tc>
      </w:tr>
      <w:tr w:rsidR="0066399D">
        <w:tc>
          <w:tcPr>
            <w:tcW w:w="1555" w:type="dxa"/>
          </w:tcPr>
          <w:p w:rsidR="0066399D" w:rsidRDefault="002E79C1">
            <w:pPr>
              <w:rPr>
                <w:b/>
                <w:color w:val="00B0F0"/>
                <w:lang w:eastAsia="en-US"/>
              </w:rPr>
            </w:pPr>
            <w:r>
              <w:rPr>
                <w:b/>
                <w:color w:val="00B0F0"/>
                <w:lang w:eastAsia="en-US"/>
              </w:rPr>
              <w:lastRenderedPageBreak/>
              <w:t>Switchboard</w:t>
            </w:r>
          </w:p>
        </w:tc>
        <w:tc>
          <w:tcPr>
            <w:tcW w:w="1559" w:type="dxa"/>
          </w:tcPr>
          <w:p w:rsidR="0066399D" w:rsidRDefault="002E79C1">
            <w:r>
              <w:t xml:space="preserve">Victoria </w:t>
            </w:r>
          </w:p>
        </w:tc>
        <w:tc>
          <w:tcPr>
            <w:tcW w:w="896" w:type="dxa"/>
          </w:tcPr>
          <w:p w:rsidR="0066399D" w:rsidRDefault="002E79C1">
            <w:r>
              <w:t>All Ages</w:t>
            </w:r>
          </w:p>
        </w:tc>
        <w:tc>
          <w:tcPr>
            <w:tcW w:w="1653" w:type="dxa"/>
          </w:tcPr>
          <w:p w:rsidR="0066399D" w:rsidRDefault="0066399D">
            <w:pPr>
              <w:spacing w:before="240" w:after="240"/>
            </w:pPr>
          </w:p>
        </w:tc>
        <w:tc>
          <w:tcPr>
            <w:tcW w:w="3362" w:type="dxa"/>
          </w:tcPr>
          <w:p w:rsidR="0066399D" w:rsidRPr="002E79C1" w:rsidRDefault="002E79C1" w:rsidP="0066399D">
            <w:pPr>
              <w:rPr>
                <w:lang w:eastAsia="en-US"/>
              </w:rPr>
            </w:pPr>
            <w:r w:rsidRPr="002E79C1">
              <w:rPr>
                <w:lang w:eastAsia="en-US"/>
              </w:rPr>
              <w:t>Website:</w:t>
            </w:r>
          </w:p>
          <w:p w:rsidR="002E79C1" w:rsidRDefault="007545CB" w:rsidP="0066399D">
            <w:pPr>
              <w:rPr>
                <w:color w:val="1F497D"/>
                <w:lang w:eastAsia="en-US"/>
              </w:rPr>
            </w:pPr>
            <w:hyperlink r:id="rId29" w:history="1">
              <w:r w:rsidR="002E79C1">
                <w:rPr>
                  <w:rStyle w:val="Hyperlink"/>
                  <w:lang w:eastAsia="en-US"/>
                </w:rPr>
                <w:t>https://www.switchboard.org.au/</w:t>
              </w:r>
            </w:hyperlink>
            <w:r w:rsidR="002E79C1">
              <w:rPr>
                <w:lang w:eastAsia="en-US"/>
              </w:rPr>
              <w:t xml:space="preserve"> (VIC)</w:t>
            </w:r>
          </w:p>
        </w:tc>
        <w:tc>
          <w:tcPr>
            <w:tcW w:w="1407" w:type="dxa"/>
          </w:tcPr>
          <w:p w:rsidR="0066399D" w:rsidRDefault="0066399D">
            <w:pPr>
              <w:shd w:val="clear" w:color="auto" w:fill="FFFFFF"/>
              <w:spacing w:after="240"/>
            </w:pPr>
          </w:p>
        </w:tc>
        <w:tc>
          <w:tcPr>
            <w:tcW w:w="3738" w:type="dxa"/>
          </w:tcPr>
          <w:p w:rsidR="002E79C1" w:rsidRPr="002E79C1" w:rsidRDefault="002E79C1" w:rsidP="002E79C1">
            <w:pPr>
              <w:spacing w:before="240" w:after="240"/>
              <w:rPr>
                <w:lang w:eastAsia="en-US"/>
              </w:rPr>
            </w:pPr>
            <w:r w:rsidRPr="002E79C1">
              <w:rPr>
                <w:lang w:eastAsia="en-US"/>
              </w:rPr>
              <w:t xml:space="preserve">Switchboard provides peer-driven support services for lesbian, gay, bisexual, transgender and gender diverse, intersex, queer and asexual (LGBTIQA+) people, their families, allies and communities. </w:t>
            </w:r>
          </w:p>
          <w:p w:rsidR="0066399D" w:rsidRDefault="002E79C1" w:rsidP="002E79C1">
            <w:pPr>
              <w:spacing w:before="240" w:after="240"/>
              <w:rPr>
                <w:color w:val="1F497D"/>
                <w:lang w:eastAsia="en-US"/>
              </w:rPr>
            </w:pPr>
            <w:r w:rsidRPr="002E79C1">
              <w:rPr>
                <w:lang w:eastAsia="en-US"/>
              </w:rPr>
              <w:t>We have a range of different programs offering peer-to-peer support in areas including gender and sexuality, diverse relationships, suicide prevention, family violence support, anti-racism advocacy, and social inclusion for older LGBTI community.</w:t>
            </w:r>
          </w:p>
        </w:tc>
      </w:tr>
      <w:tr w:rsidR="0066399D">
        <w:tc>
          <w:tcPr>
            <w:tcW w:w="1555" w:type="dxa"/>
          </w:tcPr>
          <w:p w:rsidR="0066399D" w:rsidRDefault="002E79C1">
            <w:pPr>
              <w:rPr>
                <w:b/>
                <w:color w:val="00B0F0"/>
                <w:lang w:eastAsia="en-US"/>
              </w:rPr>
            </w:pPr>
            <w:r>
              <w:rPr>
                <w:b/>
                <w:color w:val="00B0F0"/>
                <w:lang w:eastAsia="en-US"/>
              </w:rPr>
              <w:t>Rainbow Families</w:t>
            </w:r>
          </w:p>
        </w:tc>
        <w:tc>
          <w:tcPr>
            <w:tcW w:w="1559" w:type="dxa"/>
          </w:tcPr>
          <w:p w:rsidR="0066399D" w:rsidRDefault="0066399D"/>
        </w:tc>
        <w:tc>
          <w:tcPr>
            <w:tcW w:w="896" w:type="dxa"/>
          </w:tcPr>
          <w:p w:rsidR="0066399D" w:rsidRDefault="0066399D"/>
        </w:tc>
        <w:tc>
          <w:tcPr>
            <w:tcW w:w="1653" w:type="dxa"/>
          </w:tcPr>
          <w:p w:rsidR="0066399D" w:rsidRDefault="0066399D">
            <w:pPr>
              <w:spacing w:before="240" w:after="240"/>
            </w:pPr>
          </w:p>
        </w:tc>
        <w:tc>
          <w:tcPr>
            <w:tcW w:w="3362" w:type="dxa"/>
          </w:tcPr>
          <w:p w:rsidR="0066399D" w:rsidRPr="002E79C1" w:rsidRDefault="002E79C1" w:rsidP="0066399D">
            <w:pPr>
              <w:rPr>
                <w:lang w:eastAsia="en-US"/>
              </w:rPr>
            </w:pPr>
            <w:r w:rsidRPr="002E79C1">
              <w:rPr>
                <w:lang w:eastAsia="en-US"/>
              </w:rPr>
              <w:t>Website:</w:t>
            </w:r>
          </w:p>
          <w:p w:rsidR="002E79C1" w:rsidRDefault="007545CB" w:rsidP="0066399D">
            <w:pPr>
              <w:rPr>
                <w:color w:val="1F497D"/>
                <w:lang w:eastAsia="en-US"/>
              </w:rPr>
            </w:pPr>
            <w:hyperlink r:id="rId30" w:history="1">
              <w:r w:rsidR="002E79C1">
                <w:rPr>
                  <w:rStyle w:val="Hyperlink"/>
                  <w:lang w:eastAsia="en-US"/>
                </w:rPr>
                <w:t>https://www.rainbowfamilies.com.au/about</w:t>
              </w:r>
            </w:hyperlink>
            <w:r w:rsidR="002E79C1">
              <w:rPr>
                <w:color w:val="1F497D"/>
                <w:lang w:eastAsia="en-US"/>
              </w:rPr>
              <w:t xml:space="preserve"> (National)</w:t>
            </w:r>
          </w:p>
        </w:tc>
        <w:tc>
          <w:tcPr>
            <w:tcW w:w="1407" w:type="dxa"/>
          </w:tcPr>
          <w:p w:rsidR="0066399D" w:rsidRDefault="0066399D">
            <w:pPr>
              <w:shd w:val="clear" w:color="auto" w:fill="FFFFFF"/>
              <w:spacing w:after="240"/>
            </w:pPr>
          </w:p>
        </w:tc>
        <w:tc>
          <w:tcPr>
            <w:tcW w:w="3738" w:type="dxa"/>
          </w:tcPr>
          <w:p w:rsidR="0066399D" w:rsidRDefault="002E79C1">
            <w:pPr>
              <w:spacing w:before="240" w:after="240"/>
              <w:rPr>
                <w:lang w:eastAsia="en-US"/>
              </w:rPr>
            </w:pPr>
            <w:r>
              <w:rPr>
                <w:lang w:eastAsia="en-US"/>
              </w:rPr>
              <w:t xml:space="preserve">Rainbow Families </w:t>
            </w:r>
            <w:r w:rsidRPr="002E79C1">
              <w:rPr>
                <w:lang w:eastAsia="en-US"/>
              </w:rPr>
              <w:t xml:space="preserve">have a vision of a community of lesbian, gay, bisexual, transgender, and queer (LGBTQ+) families across Australia, where each family is included, respected and has value! Rainbow Families </w:t>
            </w:r>
            <w:proofErr w:type="spellStart"/>
            <w:r w:rsidRPr="002E79C1">
              <w:rPr>
                <w:lang w:eastAsia="en-US"/>
              </w:rPr>
              <w:t>Inc</w:t>
            </w:r>
            <w:proofErr w:type="spellEnd"/>
            <w:r w:rsidRPr="002E79C1">
              <w:rPr>
                <w:lang w:eastAsia="en-US"/>
              </w:rPr>
              <w:t xml:space="preserve"> is the peak </w:t>
            </w:r>
            <w:r w:rsidRPr="002E79C1">
              <w:rPr>
                <w:lang w:eastAsia="en-US"/>
              </w:rPr>
              <w:lastRenderedPageBreak/>
              <w:t>organisation supporting LGBTQ+ parents and their children.</w:t>
            </w:r>
          </w:p>
          <w:p w:rsidR="002E79C1" w:rsidRDefault="002E79C1">
            <w:pPr>
              <w:spacing w:before="240" w:after="240"/>
              <w:rPr>
                <w:lang w:eastAsia="en-US"/>
              </w:rPr>
            </w:pPr>
          </w:p>
          <w:p w:rsidR="002E79C1" w:rsidRDefault="002E79C1">
            <w:pPr>
              <w:spacing w:before="240" w:after="240"/>
              <w:rPr>
                <w:color w:val="1F497D"/>
                <w:lang w:eastAsia="en-US"/>
              </w:rPr>
            </w:pPr>
          </w:p>
        </w:tc>
      </w:tr>
      <w:tr w:rsidR="0066399D">
        <w:tc>
          <w:tcPr>
            <w:tcW w:w="1555" w:type="dxa"/>
          </w:tcPr>
          <w:p w:rsidR="0066399D" w:rsidRDefault="002E79C1">
            <w:pPr>
              <w:rPr>
                <w:b/>
                <w:color w:val="00B0F0"/>
                <w:lang w:eastAsia="en-US"/>
              </w:rPr>
            </w:pPr>
            <w:r>
              <w:rPr>
                <w:b/>
                <w:color w:val="00B0F0"/>
                <w:lang w:eastAsia="en-US"/>
              </w:rPr>
              <w:lastRenderedPageBreak/>
              <w:t xml:space="preserve">Transgender Victoria </w:t>
            </w:r>
          </w:p>
        </w:tc>
        <w:tc>
          <w:tcPr>
            <w:tcW w:w="1559" w:type="dxa"/>
          </w:tcPr>
          <w:p w:rsidR="0066399D" w:rsidRDefault="0066399D"/>
        </w:tc>
        <w:tc>
          <w:tcPr>
            <w:tcW w:w="896" w:type="dxa"/>
          </w:tcPr>
          <w:p w:rsidR="0066399D" w:rsidRDefault="0066399D"/>
        </w:tc>
        <w:tc>
          <w:tcPr>
            <w:tcW w:w="1653" w:type="dxa"/>
          </w:tcPr>
          <w:p w:rsidR="0066399D" w:rsidRDefault="0066399D">
            <w:pPr>
              <w:spacing w:before="240" w:after="240"/>
            </w:pPr>
          </w:p>
        </w:tc>
        <w:tc>
          <w:tcPr>
            <w:tcW w:w="3362" w:type="dxa"/>
          </w:tcPr>
          <w:p w:rsidR="002E79C1" w:rsidRPr="002E79C1" w:rsidRDefault="002E79C1" w:rsidP="0066399D">
            <w:pPr>
              <w:rPr>
                <w:lang w:eastAsia="en-US"/>
              </w:rPr>
            </w:pPr>
            <w:r w:rsidRPr="002E79C1">
              <w:rPr>
                <w:lang w:eastAsia="en-US"/>
              </w:rPr>
              <w:t>Website:</w:t>
            </w:r>
          </w:p>
          <w:p w:rsidR="0066399D" w:rsidRDefault="002E79C1" w:rsidP="0066399D">
            <w:pPr>
              <w:rPr>
                <w:color w:val="1F497D"/>
                <w:lang w:eastAsia="en-US"/>
              </w:rPr>
            </w:pPr>
            <w:r>
              <w:rPr>
                <w:color w:val="1F497D"/>
                <w:lang w:eastAsia="en-US"/>
              </w:rPr>
              <w:t xml:space="preserve"> </w:t>
            </w:r>
            <w:hyperlink r:id="rId31" w:history="1">
              <w:r>
                <w:rPr>
                  <w:rStyle w:val="Hyperlink"/>
                  <w:lang w:eastAsia="en-US"/>
                </w:rPr>
                <w:t>https://tgv.org.au/</w:t>
              </w:r>
            </w:hyperlink>
          </w:p>
        </w:tc>
        <w:tc>
          <w:tcPr>
            <w:tcW w:w="1407" w:type="dxa"/>
          </w:tcPr>
          <w:p w:rsidR="0066399D" w:rsidRDefault="0066399D">
            <w:pPr>
              <w:shd w:val="clear" w:color="auto" w:fill="FFFFFF"/>
              <w:spacing w:after="240"/>
            </w:pPr>
          </w:p>
        </w:tc>
        <w:tc>
          <w:tcPr>
            <w:tcW w:w="3738" w:type="dxa"/>
          </w:tcPr>
          <w:p w:rsidR="0066399D" w:rsidRDefault="002E79C1">
            <w:pPr>
              <w:spacing w:before="240" w:after="240"/>
              <w:rPr>
                <w:color w:val="1F497D"/>
                <w:lang w:eastAsia="en-US"/>
              </w:rPr>
            </w:pPr>
            <w:r w:rsidRPr="002E79C1">
              <w:rPr>
                <w:lang w:eastAsia="en-US"/>
              </w:rPr>
              <w:t>TGV is Victoria’s leading body for trans and gender diverse people. We work to achieve justice, equity and inclusion for our communities, and our partners, families, friends, and allies. We aim to achieve better social, economic, health, wellbeing and mental health outcomes for our communities.</w:t>
            </w:r>
          </w:p>
        </w:tc>
      </w:tr>
    </w:tbl>
    <w:p w:rsidR="0066399D" w:rsidRDefault="0066399D" w:rsidP="0066399D">
      <w:pPr>
        <w:ind w:left="720"/>
        <w:rPr>
          <w:color w:val="1F497D"/>
          <w:lang w:eastAsia="en-US"/>
        </w:rPr>
      </w:pPr>
    </w:p>
    <w:p w:rsidR="0066399D" w:rsidRDefault="0066399D" w:rsidP="002E79C1">
      <w:pPr>
        <w:rPr>
          <w:color w:val="1F497D"/>
          <w:lang w:eastAsia="en-US"/>
        </w:rPr>
      </w:pPr>
    </w:p>
    <w:sectPr w:rsidR="0066399D">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E0047"/>
    <w:multiLevelType w:val="multilevel"/>
    <w:tmpl w:val="869EC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59B7E15"/>
    <w:multiLevelType w:val="multilevel"/>
    <w:tmpl w:val="87D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42"/>
    <w:rsid w:val="001B6D57"/>
    <w:rsid w:val="002E79C1"/>
    <w:rsid w:val="00377413"/>
    <w:rsid w:val="0066399D"/>
    <w:rsid w:val="007545CB"/>
    <w:rsid w:val="00772742"/>
    <w:rsid w:val="009E525A"/>
    <w:rsid w:val="00A66BDA"/>
    <w:rsid w:val="00B81ECD"/>
    <w:rsid w:val="00E32F80"/>
    <w:rsid w:val="00EE1B79"/>
    <w:rsid w:val="00EE3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682F9-12F3-4830-A40D-531100C6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A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61A"/>
    <w:rPr>
      <w:color w:val="0563C1" w:themeColor="hyperlink"/>
      <w:u w:val="single"/>
    </w:rPr>
  </w:style>
  <w:style w:type="paragraph" w:styleId="NormalWeb">
    <w:name w:val="Normal (Web)"/>
    <w:basedOn w:val="Normal"/>
    <w:uiPriority w:val="99"/>
    <w:unhideWhenUsed/>
    <w:rsid w:val="001154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FC1"/>
    <w:rPr>
      <w:b/>
      <w:bCs/>
    </w:rPr>
  </w:style>
  <w:style w:type="character" w:customStyle="1" w:styleId="grkhzd">
    <w:name w:val="grkhzd"/>
    <w:basedOn w:val="DefaultParagraphFont"/>
    <w:rsid w:val="008C1209"/>
  </w:style>
  <w:style w:type="character" w:customStyle="1" w:styleId="lrzxr">
    <w:name w:val="lrzxr"/>
    <w:basedOn w:val="DefaultParagraphFont"/>
    <w:rsid w:val="008C120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4154">
      <w:bodyDiv w:val="1"/>
      <w:marLeft w:val="0"/>
      <w:marRight w:val="0"/>
      <w:marTop w:val="0"/>
      <w:marBottom w:val="0"/>
      <w:divBdr>
        <w:top w:val="none" w:sz="0" w:space="0" w:color="auto"/>
        <w:left w:val="none" w:sz="0" w:space="0" w:color="auto"/>
        <w:bottom w:val="none" w:sz="0" w:space="0" w:color="auto"/>
        <w:right w:val="none" w:sz="0" w:space="0" w:color="auto"/>
      </w:divBdr>
      <w:divsChild>
        <w:div w:id="46077660">
          <w:marLeft w:val="0"/>
          <w:marRight w:val="0"/>
          <w:marTop w:val="0"/>
          <w:marBottom w:val="0"/>
          <w:divBdr>
            <w:top w:val="none" w:sz="0" w:space="0" w:color="auto"/>
            <w:left w:val="none" w:sz="0" w:space="0" w:color="auto"/>
            <w:bottom w:val="none" w:sz="0" w:space="0" w:color="auto"/>
            <w:right w:val="none" w:sz="0" w:space="0" w:color="auto"/>
          </w:divBdr>
          <w:divsChild>
            <w:div w:id="1915234857">
              <w:marLeft w:val="0"/>
              <w:marRight w:val="0"/>
              <w:marTop w:val="0"/>
              <w:marBottom w:val="0"/>
              <w:divBdr>
                <w:top w:val="none" w:sz="0" w:space="0" w:color="auto"/>
                <w:left w:val="none" w:sz="0" w:space="0" w:color="auto"/>
                <w:bottom w:val="none" w:sz="0" w:space="0" w:color="auto"/>
                <w:right w:val="none" w:sz="0" w:space="0" w:color="auto"/>
              </w:divBdr>
              <w:divsChild>
                <w:div w:id="949699645">
                  <w:blockQuote w:val="1"/>
                  <w:marLeft w:val="-354"/>
                  <w:marRight w:val="0"/>
                  <w:marTop w:val="0"/>
                  <w:marBottom w:val="420"/>
                  <w:divBdr>
                    <w:top w:val="single" w:sz="2" w:space="0" w:color="1A1A1A"/>
                    <w:left w:val="single" w:sz="24" w:space="12" w:color="auto"/>
                    <w:bottom w:val="single" w:sz="2" w:space="0" w:color="1A1A1A"/>
                    <w:right w:val="single" w:sz="2" w:space="0" w:color="1A1A1A"/>
                  </w:divBdr>
                </w:div>
              </w:divsChild>
            </w:div>
          </w:divsChild>
        </w:div>
      </w:divsChild>
    </w:div>
    <w:div w:id="1324580711">
      <w:bodyDiv w:val="1"/>
      <w:marLeft w:val="0"/>
      <w:marRight w:val="0"/>
      <w:marTop w:val="0"/>
      <w:marBottom w:val="0"/>
      <w:divBdr>
        <w:top w:val="none" w:sz="0" w:space="0" w:color="auto"/>
        <w:left w:val="none" w:sz="0" w:space="0" w:color="auto"/>
        <w:bottom w:val="none" w:sz="0" w:space="0" w:color="auto"/>
        <w:right w:val="none" w:sz="0" w:space="0" w:color="auto"/>
      </w:divBdr>
    </w:div>
    <w:div w:id="1733694613">
      <w:bodyDiv w:val="1"/>
      <w:marLeft w:val="0"/>
      <w:marRight w:val="0"/>
      <w:marTop w:val="0"/>
      <w:marBottom w:val="0"/>
      <w:divBdr>
        <w:top w:val="none" w:sz="0" w:space="0" w:color="auto"/>
        <w:left w:val="none" w:sz="0" w:space="0" w:color="auto"/>
        <w:bottom w:val="none" w:sz="0" w:space="0" w:color="auto"/>
        <w:right w:val="none" w:sz="0" w:space="0" w:color="auto"/>
      </w:divBdr>
    </w:div>
    <w:div w:id="2041129616">
      <w:bodyDiv w:val="1"/>
      <w:marLeft w:val="0"/>
      <w:marRight w:val="0"/>
      <w:marTop w:val="0"/>
      <w:marBottom w:val="0"/>
      <w:divBdr>
        <w:top w:val="none" w:sz="0" w:space="0" w:color="auto"/>
        <w:left w:val="none" w:sz="0" w:space="0" w:color="auto"/>
        <w:bottom w:val="none" w:sz="0" w:space="0" w:color="auto"/>
        <w:right w:val="none" w:sz="0" w:space="0" w:color="auto"/>
      </w:divBdr>
    </w:div>
    <w:div w:id="2059011822">
      <w:bodyDiv w:val="1"/>
      <w:marLeft w:val="0"/>
      <w:marRight w:val="0"/>
      <w:marTop w:val="0"/>
      <w:marBottom w:val="0"/>
      <w:divBdr>
        <w:top w:val="none" w:sz="0" w:space="0" w:color="auto"/>
        <w:left w:val="none" w:sz="0" w:space="0" w:color="auto"/>
        <w:bottom w:val="none" w:sz="0" w:space="0" w:color="auto"/>
        <w:right w:val="none" w:sz="0" w:space="0" w:color="auto"/>
      </w:divBdr>
    </w:div>
    <w:div w:id="20851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inbownetwork.com.au/" TargetMode="External"/><Relationship Id="rId13" Type="http://schemas.openxmlformats.org/officeDocument/2006/relationships/hyperlink" Target="https://www.knox.vic.gov.au/our-services/children-family-and-community-services/youth-and-teenagers/youth-services/lgbtiq-young-people" TargetMode="External"/><Relationship Id="rId18" Type="http://schemas.openxmlformats.org/officeDocument/2006/relationships/hyperlink" Target="https://www.yarraranges.vic.gov.au/Community/Youth/LGBTQIA-young-people" TargetMode="External"/><Relationship Id="rId26" Type="http://schemas.openxmlformats.org/officeDocument/2006/relationships/hyperlink" Target="http://www.pflagaustralia.org.au" TargetMode="External"/><Relationship Id="rId3" Type="http://schemas.openxmlformats.org/officeDocument/2006/relationships/styles" Target="styles.xml"/><Relationship Id="rId21" Type="http://schemas.openxmlformats.org/officeDocument/2006/relationships/hyperlink" Target="https://www.monashyouth.org.au/Home" TargetMode="External"/><Relationship Id="rId7" Type="http://schemas.openxmlformats.org/officeDocument/2006/relationships/hyperlink" Target="mailto:rainbownetwork@latrobe.edu.au" TargetMode="External"/><Relationship Id="rId12" Type="http://schemas.openxmlformats.org/officeDocument/2006/relationships/hyperlink" Target="https://urldefense.com/v3/__https:/headspace.org.au/eheadspace/spaces/community/372936__;!!M3P2Ca3Qotsy!L2QxYNaQPqjM1p2iZ2yTD0LiqYKaXvfHakf8-FsvYggtReZ4p5Csz4L2wajkSube-4zKLGoR-Fviwegqcw$" TargetMode="External"/><Relationship Id="rId17" Type="http://schemas.openxmlformats.org/officeDocument/2006/relationships/hyperlink" Target="mailto:youth@yarraranges.vic.gov.au" TargetMode="External"/><Relationship Id="rId25" Type="http://schemas.openxmlformats.org/officeDocument/2006/relationships/hyperlink" Target="https://www.pgdc.org.au/victor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nus18.org.au/articles/love:-how-to-support-and-celebrate-your-lgbtqia+-child" TargetMode="External"/><Relationship Id="rId20" Type="http://schemas.openxmlformats.org/officeDocument/2006/relationships/hyperlink" Target="mailto:YRCR@monash.vic.gov.au" TargetMode="External"/><Relationship Id="rId29" Type="http://schemas.openxmlformats.org/officeDocument/2006/relationships/hyperlink" Target="https://www.switchboard.org.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hitehorse.vic.gov.au/living-working/people-and-families/young-people/services-activities/youth-connexions" TargetMode="External"/><Relationship Id="rId24" Type="http://schemas.openxmlformats.org/officeDocument/2006/relationships/hyperlink" Target="https://www.pgdc.org.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ach.com.au/manninghamyouth/about/" TargetMode="External"/><Relationship Id="rId23" Type="http://schemas.openxmlformats.org/officeDocument/2006/relationships/hyperlink" Target="https://www.differentjourneysautism.com/" TargetMode="External"/><Relationship Id="rId28" Type="http://schemas.openxmlformats.org/officeDocument/2006/relationships/hyperlink" Target="https://aleph.org.au/parents-family/" TargetMode="External"/><Relationship Id="rId10" Type="http://schemas.openxmlformats.org/officeDocument/2006/relationships/hyperlink" Target="mailto:youth.worker@whitehorse.vic.gov.au" TargetMode="External"/><Relationship Id="rId19" Type="http://schemas.openxmlformats.org/officeDocument/2006/relationships/hyperlink" Target="https://www.yarraranges.vic.gov.au/Community/Youth/Youth-opportunities/Defrosted-Events-%E2%80%93-Music-Arts-and-Cultural-Events" TargetMode="External"/><Relationship Id="rId31" Type="http://schemas.openxmlformats.org/officeDocument/2006/relationships/hyperlink" Target="https://tgv.org.au/" TargetMode="External"/><Relationship Id="rId4" Type="http://schemas.openxmlformats.org/officeDocument/2006/relationships/settings" Target="settings.xml"/><Relationship Id="rId9" Type="http://schemas.openxmlformats.org/officeDocument/2006/relationships/hyperlink" Target="https://raisingchildren.net.au/grown-ups/family-diversity/LGBTIQ-families/LGBTIQ-families-services" TargetMode="External"/><Relationship Id="rId14" Type="http://schemas.openxmlformats.org/officeDocument/2006/relationships/hyperlink" Target="https://urldefense.com/v3/__http:/www.maroondahyouth.com.au/Programs-for-Young-People/Hangout__;!!M3P2Ca3Qotsy!L0pC9UouFBG_2suQ5r3z18stvpwScfHpZJUBRUnfqDrepBsajORc9YfsK1RJu-ZXMcJZP93Y3_p-P9dz-w$" TargetMode="External"/><Relationship Id="rId22" Type="http://schemas.openxmlformats.org/officeDocument/2006/relationships/hyperlink" Target="mailto:B.proudandpawsome@gmail.com" TargetMode="External"/><Relationship Id="rId27" Type="http://schemas.openxmlformats.org/officeDocument/2006/relationships/hyperlink" Target="https://www.gvpride.org/resources/pflag-greater-shepparton/" TargetMode="External"/><Relationship Id="rId30" Type="http://schemas.openxmlformats.org/officeDocument/2006/relationships/hyperlink" Target="https://www.rainbowfamilies.com.a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8qyXjSIpoKCGwn2yjQ58BW2rA==">AMUW2mW7rHQ3XspA1Y6/oDf0OgPP8FL946UmyK0Z4mZEwCtw9TZkgGps5ww4wQn0uZDag46C08XEaBUDJiZ+oIzH19SpUeVjitxACtG75ksRTwugCs0WtFLRCLRSgAvbunIorvrqvrmfL4NMFXL2oDpRWOoQjnC8UX2ebtd+suC67Tv0avQ0AS8=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Piper</dc:creator>
  <cp:lastModifiedBy>Rachel Simpson</cp:lastModifiedBy>
  <cp:revision>2</cp:revision>
  <dcterms:created xsi:type="dcterms:W3CDTF">2022-12-01T00:11:00Z</dcterms:created>
  <dcterms:modified xsi:type="dcterms:W3CDTF">2022-12-01T00:11:00Z</dcterms:modified>
</cp:coreProperties>
</file>